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E6" w:rsidRDefault="00B35CE6" w:rsidP="00F748D8">
      <w:pPr>
        <w:pStyle w:val="Standard"/>
        <w:spacing w:after="0"/>
      </w:pPr>
    </w:p>
    <w:p w:rsidR="00B35CE6" w:rsidRDefault="00B35CE6">
      <w:pPr>
        <w:pStyle w:val="Standard"/>
        <w:spacing w:after="0"/>
        <w:ind w:left="6372"/>
      </w:pPr>
    </w:p>
    <w:p w:rsidR="00B35CE6" w:rsidRDefault="00F748D8">
      <w:pPr>
        <w:pStyle w:val="Standard"/>
        <w:spacing w:after="0"/>
        <w:ind w:left="6372"/>
      </w:pPr>
      <w:r>
        <w:t>Stąporków,  dnia</w:t>
      </w:r>
      <w:r w:rsidR="00927B11">
        <w:t xml:space="preserve"> </w:t>
      </w:r>
      <w:r w:rsidR="00156AE1">
        <w:t>29.</w:t>
      </w:r>
      <w:r w:rsidR="005F4798">
        <w:t>11.2017 roku</w:t>
      </w:r>
    </w:p>
    <w:p w:rsidR="00B35CE6" w:rsidRDefault="00B35CE6">
      <w:pPr>
        <w:pStyle w:val="Standard"/>
        <w:spacing w:after="0"/>
        <w:rPr>
          <w:b/>
        </w:rPr>
      </w:pPr>
    </w:p>
    <w:p w:rsidR="00B35CE6" w:rsidRDefault="00B35CE6">
      <w:pPr>
        <w:pStyle w:val="Standard"/>
        <w:spacing w:after="0"/>
        <w:jc w:val="center"/>
        <w:rPr>
          <w:b/>
        </w:rPr>
      </w:pPr>
    </w:p>
    <w:p w:rsidR="00B35CE6" w:rsidRPr="005A5C52" w:rsidRDefault="00D53083">
      <w:pPr>
        <w:pStyle w:val="Standard"/>
        <w:spacing w:after="0"/>
        <w:ind w:left="708" w:firstLine="708"/>
        <w:jc w:val="center"/>
      </w:pPr>
      <w:r>
        <w:rPr>
          <w:b/>
        </w:rPr>
        <w:t>ZAPYTANIE OFERTOWE NR 2</w:t>
      </w:r>
      <w:r w:rsidR="005F4798">
        <w:rPr>
          <w:b/>
        </w:rPr>
        <w:t xml:space="preserve"> Z </w:t>
      </w:r>
      <w:r w:rsidR="005A5C52" w:rsidRPr="005A5C52">
        <w:t xml:space="preserve">DNIA </w:t>
      </w:r>
      <w:r w:rsidR="00156AE1">
        <w:t>29</w:t>
      </w:r>
      <w:r w:rsidR="005F4798" w:rsidRPr="005A5C52">
        <w:t>.11. 2017 roku</w:t>
      </w:r>
    </w:p>
    <w:p w:rsidR="00B35CE6" w:rsidRDefault="005F4798">
      <w:pPr>
        <w:pStyle w:val="Standard"/>
        <w:spacing w:after="0"/>
        <w:jc w:val="center"/>
        <w:rPr>
          <w:b/>
        </w:rPr>
      </w:pPr>
      <w:r>
        <w:rPr>
          <w:b/>
        </w:rPr>
        <w:t xml:space="preserve"> na udzielenie zamówienia publicznego o wartości przekraczającej kwotę 50 tys. PLN netto, zgodnie z zasadą konkurencyjności.</w:t>
      </w:r>
    </w:p>
    <w:p w:rsidR="00B35CE6" w:rsidRDefault="00B35CE6">
      <w:pPr>
        <w:pStyle w:val="Standard"/>
        <w:spacing w:after="0"/>
        <w:jc w:val="center"/>
      </w:pPr>
    </w:p>
    <w:p w:rsidR="00B35CE6" w:rsidRDefault="005F4798">
      <w:pPr>
        <w:pStyle w:val="Standard"/>
        <w:spacing w:after="0"/>
        <w:jc w:val="center"/>
      </w:pPr>
      <w:r>
        <w:t>realizowane w ramach Regionalnego Programu Operacyjnego dla woj. świętokrzyskiego na lata 2014-2020</w:t>
      </w:r>
    </w:p>
    <w:p w:rsidR="00B35CE6" w:rsidRDefault="005F4798">
      <w:pPr>
        <w:pStyle w:val="Standard"/>
        <w:spacing w:after="0"/>
        <w:jc w:val="center"/>
        <w:rPr>
          <w:b/>
        </w:rPr>
      </w:pPr>
      <w:r>
        <w:rPr>
          <w:b/>
        </w:rPr>
        <w:t>Działania: 2.5 Wsparcie Inwestycyjne sektora MŚP.</w:t>
      </w:r>
    </w:p>
    <w:p w:rsidR="00B35CE6" w:rsidRDefault="005F4798">
      <w:pPr>
        <w:pStyle w:val="Standard"/>
        <w:spacing w:after="0"/>
        <w:jc w:val="both"/>
      </w:pPr>
      <w:r>
        <w:rPr>
          <w:b/>
        </w:rPr>
        <w:t xml:space="preserve"> </w:t>
      </w:r>
      <w:r>
        <w:t>w ramach projektu pt. „</w:t>
      </w:r>
      <w:bookmarkStart w:id="0" w:name="_Hlk497904120"/>
      <w:r>
        <w:rPr>
          <w:rFonts w:cs="Calibri"/>
          <w:b/>
        </w:rPr>
        <w:t>Wzrost przewagi konkurencyjnej firmy ERMET poprzez inwestycje w rzeczowe aktywa trwałe”</w:t>
      </w:r>
      <w:r>
        <w:t xml:space="preserve"> </w:t>
      </w:r>
    </w:p>
    <w:bookmarkEnd w:id="0"/>
    <w:p w:rsidR="00B35CE6" w:rsidRDefault="00B35CE6">
      <w:pPr>
        <w:pStyle w:val="Standard"/>
        <w:spacing w:after="0"/>
        <w:jc w:val="both"/>
      </w:pPr>
    </w:p>
    <w:p w:rsidR="00B35CE6" w:rsidRDefault="005F4798">
      <w:pPr>
        <w:pStyle w:val="Standard"/>
        <w:spacing w:after="0"/>
        <w:jc w:val="both"/>
      </w:pPr>
      <w:r>
        <w:t>Postępowanie prowadzone jest zgodnie z zasadą konkurencyjności zgodnie z zapisami Wytycznych w zakresie kwalifikowalności wydatków w ramach Europejskiego Funduszu Rozwoju Regionalnego, Europejskiego Funduszu Społecznego oraz Funduszu Spójności na lata 2014 -2020. Zapytanie nie podlega ustawie z dnia 29.01.2004 roku Prawo zamówień publicznych (Dz.U. z 2015 r. poz. 2164 ze zm.)</w:t>
      </w:r>
    </w:p>
    <w:p w:rsidR="00B35CE6" w:rsidRDefault="00B35CE6">
      <w:pPr>
        <w:pStyle w:val="Standard"/>
        <w:spacing w:after="0"/>
        <w:jc w:val="both"/>
      </w:pPr>
    </w:p>
    <w:p w:rsidR="00B35CE6" w:rsidRDefault="005F4798">
      <w:pPr>
        <w:pStyle w:val="Standard"/>
        <w:spacing w:after="0"/>
        <w:jc w:val="both"/>
        <w:rPr>
          <w:b/>
        </w:rPr>
      </w:pPr>
      <w:r>
        <w:rPr>
          <w:b/>
        </w:rPr>
        <w:t>ZAMAWIAJĄCY:</w:t>
      </w:r>
    </w:p>
    <w:p w:rsidR="00B35CE6" w:rsidRDefault="00B35CE6">
      <w:pPr>
        <w:pStyle w:val="Standard"/>
        <w:spacing w:after="0"/>
        <w:jc w:val="both"/>
        <w:rPr>
          <w:b/>
        </w:rPr>
      </w:pPr>
    </w:p>
    <w:p w:rsidR="00B35CE6" w:rsidRDefault="005F4798">
      <w:pPr>
        <w:pStyle w:val="Standard"/>
        <w:spacing w:after="0"/>
        <w:jc w:val="both"/>
        <w:rPr>
          <w:b/>
        </w:rPr>
      </w:pPr>
      <w:r>
        <w:rPr>
          <w:b/>
        </w:rPr>
        <w:t>ERMET SPÓŁKA JAWNA PIOTR PIĘTA I WSPÓLNICY</w:t>
      </w:r>
    </w:p>
    <w:p w:rsidR="00B35CE6" w:rsidRDefault="005F4798">
      <w:pPr>
        <w:pStyle w:val="Standard"/>
        <w:spacing w:after="0"/>
        <w:jc w:val="both"/>
        <w:rPr>
          <w:b/>
        </w:rPr>
      </w:pPr>
      <w:r>
        <w:rPr>
          <w:b/>
        </w:rPr>
        <w:t>ul. Stanisława Staszica 3C</w:t>
      </w:r>
    </w:p>
    <w:p w:rsidR="00B35CE6" w:rsidRDefault="005F4798">
      <w:pPr>
        <w:pStyle w:val="Standard"/>
        <w:spacing w:after="0"/>
        <w:jc w:val="both"/>
        <w:rPr>
          <w:b/>
        </w:rPr>
      </w:pPr>
      <w:r>
        <w:rPr>
          <w:b/>
        </w:rPr>
        <w:t>26-200 Stąporków</w:t>
      </w:r>
    </w:p>
    <w:p w:rsidR="00B35CE6" w:rsidRDefault="005F4798">
      <w:pPr>
        <w:pStyle w:val="Standard"/>
        <w:spacing w:after="0"/>
        <w:jc w:val="both"/>
        <w:rPr>
          <w:b/>
        </w:rPr>
      </w:pPr>
      <w:r>
        <w:rPr>
          <w:b/>
        </w:rPr>
        <w:t>NIP: 581866453</w:t>
      </w:r>
    </w:p>
    <w:p w:rsidR="00B35CE6" w:rsidRDefault="005F4798">
      <w:pPr>
        <w:pStyle w:val="Standard"/>
        <w:spacing w:after="0"/>
        <w:jc w:val="both"/>
        <w:rPr>
          <w:b/>
        </w:rPr>
      </w:pPr>
      <w:r>
        <w:rPr>
          <w:b/>
        </w:rPr>
        <w:t>REGON: 260000062</w:t>
      </w:r>
    </w:p>
    <w:p w:rsidR="00B35CE6" w:rsidRDefault="005F4798">
      <w:pPr>
        <w:pStyle w:val="Standard"/>
        <w:spacing w:after="0"/>
        <w:jc w:val="both"/>
        <w:rPr>
          <w:b/>
        </w:rPr>
      </w:pPr>
      <w:r>
        <w:rPr>
          <w:b/>
        </w:rPr>
        <w:t>KRS: 0000272533</w:t>
      </w:r>
    </w:p>
    <w:p w:rsidR="00B35CE6" w:rsidRDefault="005F4798">
      <w:pPr>
        <w:pStyle w:val="Akapitzlist"/>
        <w:numPr>
          <w:ilvl w:val="0"/>
          <w:numId w:val="34"/>
        </w:numPr>
        <w:spacing w:before="240" w:after="0"/>
        <w:ind w:left="357" w:hanging="357"/>
        <w:jc w:val="both"/>
      </w:pPr>
      <w:r>
        <w:rPr>
          <w:b/>
        </w:rPr>
        <w:t xml:space="preserve">Przedmiot zamówienia </w:t>
      </w:r>
      <w:r>
        <w:t>:</w:t>
      </w:r>
    </w:p>
    <w:p w:rsidR="00B35CE6" w:rsidRDefault="00B35CE6">
      <w:pPr>
        <w:jc w:val="both"/>
      </w:pPr>
    </w:p>
    <w:p w:rsidR="00B35CE6" w:rsidRDefault="005F4798">
      <w:pPr>
        <w:jc w:val="both"/>
      </w:pPr>
      <w:r>
        <w:t>Przedmiotem niniejszego zamówienia</w:t>
      </w:r>
      <w:r w:rsidR="00D53083">
        <w:t xml:space="preserve"> jest zakup i dostawa urządzeń</w:t>
      </w:r>
      <w:r>
        <w:t>:</w:t>
      </w:r>
    </w:p>
    <w:p w:rsidR="00B35CE6" w:rsidRDefault="00B35CE6">
      <w:pPr>
        <w:pStyle w:val="Akapitzlist"/>
        <w:spacing w:after="0"/>
        <w:ind w:left="502"/>
        <w:jc w:val="both"/>
        <w:rPr>
          <w:b/>
        </w:rPr>
      </w:pPr>
    </w:p>
    <w:p w:rsidR="00B35CE6" w:rsidRPr="00D53083" w:rsidRDefault="00D53083" w:rsidP="00D53083">
      <w:pPr>
        <w:pStyle w:val="Akapitzlist"/>
        <w:numPr>
          <w:ilvl w:val="1"/>
          <w:numId w:val="38"/>
        </w:numPr>
        <w:jc w:val="both"/>
        <w:rPr>
          <w:b/>
        </w:rPr>
      </w:pPr>
      <w:r w:rsidRPr="00D53083">
        <w:rPr>
          <w:rFonts w:asciiTheme="majorHAnsi" w:hAnsiTheme="majorHAnsi" w:cs="Arial"/>
          <w:b/>
        </w:rPr>
        <w:t>PRASA HYDRAULICZNA BRAMOWA O NACISKU OKOŁO 150 TON</w:t>
      </w:r>
      <w:r w:rsidR="00903376">
        <w:rPr>
          <w:rFonts w:asciiTheme="majorHAnsi" w:hAnsiTheme="majorHAnsi" w:cs="Arial"/>
          <w:b/>
        </w:rPr>
        <w:t xml:space="preserve">  - 1 sztuka</w:t>
      </w:r>
    </w:p>
    <w:p w:rsidR="00D53083" w:rsidRPr="00D53083" w:rsidRDefault="00D53083" w:rsidP="00D53083">
      <w:pPr>
        <w:pStyle w:val="Akapitzlist"/>
        <w:numPr>
          <w:ilvl w:val="1"/>
          <w:numId w:val="38"/>
        </w:numPr>
        <w:jc w:val="both"/>
      </w:pPr>
      <w:r w:rsidRPr="00D53083">
        <w:rPr>
          <w:rFonts w:asciiTheme="majorHAnsi" w:hAnsiTheme="majorHAnsi" w:cs="Arial"/>
          <w:b/>
        </w:rPr>
        <w:t>PR</w:t>
      </w:r>
      <w:r w:rsidRPr="009318D7">
        <w:rPr>
          <w:rFonts w:asciiTheme="majorHAnsi" w:hAnsiTheme="majorHAnsi" w:cs="Arial"/>
          <w:b/>
        </w:rPr>
        <w:t>ASA HYDRAULICZNA WYSIĘGOWA O NACISKU OKOŁO 40 TON</w:t>
      </w:r>
      <w:r w:rsidR="00903376">
        <w:rPr>
          <w:rFonts w:asciiTheme="majorHAnsi" w:hAnsiTheme="majorHAnsi" w:cs="Arial"/>
          <w:b/>
        </w:rPr>
        <w:t xml:space="preserve"> – 1 sztuka</w:t>
      </w:r>
    </w:p>
    <w:p w:rsidR="00B35CE6" w:rsidRDefault="00B35CE6" w:rsidP="00506A3E">
      <w:pPr>
        <w:jc w:val="both"/>
      </w:pPr>
    </w:p>
    <w:p w:rsidR="00B35CE6" w:rsidRDefault="005F4798" w:rsidP="00D53083">
      <w:pPr>
        <w:pStyle w:val="Akapitzlist"/>
        <w:numPr>
          <w:ilvl w:val="0"/>
          <w:numId w:val="34"/>
        </w:numPr>
        <w:spacing w:after="0"/>
        <w:jc w:val="both"/>
      </w:pPr>
      <w:r>
        <w:t xml:space="preserve">Szczegółowy opis przedmiotu zamówienia określający wymagane </w:t>
      </w:r>
      <w:r w:rsidR="00D53083">
        <w:t>minimalne parametry techniczne z</w:t>
      </w:r>
      <w:r>
        <w:t>awiera załącznik nr 2 do niniejszego zapytania ofertowego.</w:t>
      </w:r>
    </w:p>
    <w:p w:rsidR="00B35CE6" w:rsidRDefault="00B35CE6">
      <w:pPr>
        <w:pStyle w:val="Akapitzlist"/>
        <w:spacing w:after="0"/>
        <w:ind w:left="502"/>
        <w:jc w:val="both"/>
      </w:pPr>
    </w:p>
    <w:p w:rsidR="00B35CE6" w:rsidRDefault="005F4798" w:rsidP="00D53083">
      <w:pPr>
        <w:pStyle w:val="Akapitzlist"/>
        <w:numPr>
          <w:ilvl w:val="0"/>
          <w:numId w:val="34"/>
        </w:numPr>
        <w:spacing w:after="0"/>
        <w:jc w:val="both"/>
      </w:pPr>
      <w:r>
        <w:t>Kod Wspólnego Słownika zamówień CPV:</w:t>
      </w:r>
    </w:p>
    <w:p w:rsidR="00B35CE6" w:rsidRDefault="00B35CE6">
      <w:pPr>
        <w:pStyle w:val="Akapitzlist"/>
      </w:pPr>
    </w:p>
    <w:p w:rsidR="00D53083" w:rsidRPr="00D53083" w:rsidRDefault="00D53083" w:rsidP="00D53083">
      <w:pPr>
        <w:pStyle w:val="Akapitzlist"/>
        <w:rPr>
          <w:b/>
        </w:rPr>
      </w:pPr>
      <w:r w:rsidRPr="00D53083">
        <w:rPr>
          <w:b/>
        </w:rPr>
        <w:t>42636100-4 Prasy hydrauliczne</w:t>
      </w:r>
    </w:p>
    <w:p w:rsidR="00B35CE6" w:rsidRDefault="00B35CE6">
      <w:pPr>
        <w:pStyle w:val="Standard"/>
        <w:spacing w:after="0"/>
        <w:ind w:left="851"/>
        <w:jc w:val="both"/>
        <w:rPr>
          <w:rFonts w:ascii="Tahoma" w:hAnsi="Tahoma" w:cs="Tahoma"/>
          <w:color w:val="000000"/>
          <w:sz w:val="17"/>
          <w:szCs w:val="17"/>
          <w:shd w:val="clear" w:color="auto" w:fill="DFE8F6"/>
        </w:rPr>
      </w:pPr>
    </w:p>
    <w:p w:rsidR="00B35CE6" w:rsidRDefault="00B35CE6">
      <w:pPr>
        <w:pStyle w:val="Standard"/>
        <w:spacing w:after="0"/>
        <w:rPr>
          <w:b/>
        </w:rPr>
      </w:pPr>
    </w:p>
    <w:p w:rsidR="00B35CE6" w:rsidRDefault="005F4798">
      <w:pPr>
        <w:pStyle w:val="Standard"/>
        <w:spacing w:after="0"/>
        <w:jc w:val="both"/>
      </w:pPr>
      <w:r>
        <w:t>Jeżeli w opisie przedmiotu zamówienia wskazano jakikolwiek znak towarowy, patent czy specyficzne  pochodzenie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w:t>
      </w:r>
    </w:p>
    <w:p w:rsidR="00B35CE6" w:rsidRDefault="005F4798">
      <w:pPr>
        <w:pStyle w:val="Standard"/>
        <w:spacing w:after="0"/>
        <w:jc w:val="both"/>
      </w:pPr>
      <w:r>
        <w:t>Wykonawca, który powołuje się na rozwiązania równoważne do opisywanych przez Zamawiającego, jest obowiązany wykazać, że oferowany przez niego przedmiot zamówienia spełnia wymagania określone przez Zamawiającego</w:t>
      </w:r>
      <w:r>
        <w:rPr>
          <w:color w:val="0070C0"/>
        </w:rPr>
        <w:t>.</w:t>
      </w:r>
    </w:p>
    <w:p w:rsidR="00B35CE6" w:rsidRDefault="005F4798">
      <w:pPr>
        <w:pStyle w:val="Akapitzlist"/>
        <w:numPr>
          <w:ilvl w:val="0"/>
          <w:numId w:val="3"/>
        </w:numPr>
        <w:spacing w:before="240" w:after="0"/>
        <w:ind w:left="357" w:hanging="357"/>
        <w:jc w:val="both"/>
      </w:pPr>
      <w:r>
        <w:rPr>
          <w:b/>
        </w:rPr>
        <w:lastRenderedPageBreak/>
        <w:t>Warunki udziału w postępowaniu</w:t>
      </w:r>
      <w:r>
        <w:t>:</w:t>
      </w:r>
    </w:p>
    <w:p w:rsidR="00B35CE6" w:rsidRDefault="005F4798">
      <w:pPr>
        <w:pStyle w:val="Akapitzlist"/>
        <w:numPr>
          <w:ilvl w:val="0"/>
          <w:numId w:val="35"/>
        </w:numPr>
        <w:spacing w:after="0"/>
        <w:ind w:left="502"/>
        <w:jc w:val="both"/>
      </w:pPr>
      <w:r>
        <w:t>O udzielenie zamówienia mogą ubiegać się Wykonawcy będący osobami fizycznymi, osobami prawnymi lub jednostkami organizacyjnymi nie posiadającymi osobowości prawnej.</w:t>
      </w:r>
    </w:p>
    <w:p w:rsidR="00B35CE6" w:rsidRDefault="00B35CE6">
      <w:pPr>
        <w:pStyle w:val="Standard"/>
        <w:spacing w:after="0"/>
        <w:jc w:val="both"/>
      </w:pPr>
    </w:p>
    <w:p w:rsidR="00B35CE6" w:rsidRDefault="005F4798">
      <w:pPr>
        <w:pStyle w:val="Akapitzlist"/>
        <w:numPr>
          <w:ilvl w:val="0"/>
          <w:numId w:val="7"/>
        </w:numPr>
        <w:spacing w:after="0"/>
        <w:ind w:left="502"/>
        <w:jc w:val="both"/>
      </w:pPr>
      <w:r>
        <w:t>Zamawiający wymaga, aby Wykonawca:</w:t>
      </w:r>
    </w:p>
    <w:p w:rsidR="00B35CE6" w:rsidRDefault="005F4798">
      <w:pPr>
        <w:pStyle w:val="Akapitzlist"/>
        <w:numPr>
          <w:ilvl w:val="0"/>
          <w:numId w:val="36"/>
        </w:numPr>
        <w:spacing w:after="0"/>
        <w:ind w:left="717"/>
        <w:jc w:val="both"/>
      </w:pPr>
      <w:r>
        <w:t>posiadał uprawnienia do wykonywania działalności lub czynności określonej przedmiotem zamówienia, jeżeli przepisy prawa nakładają obowiązek posiadania takich uprawnień, posiadał wiedzę i doświadczenie niezbędne do realizacji zamówienia, dysponował odpowiednim potencjałem technicznym oraz osobami zdolnymi do wykonania zamówienia, znajdował się w sytuacji ekonomicznej i finansowej zapewniającej wykonanie zamówienia - na potwierdzenie powyższego Wykonawca składa oświadczenie o treści zgodnej z załącznikiem nr 3 do niniejszego zapytania ofertowego;</w:t>
      </w:r>
    </w:p>
    <w:p w:rsidR="00B35CE6" w:rsidRDefault="00B35CE6">
      <w:pPr>
        <w:pStyle w:val="Standard"/>
        <w:spacing w:after="0"/>
        <w:jc w:val="both"/>
      </w:pPr>
    </w:p>
    <w:p w:rsidR="00B35CE6" w:rsidRDefault="005F4798">
      <w:pPr>
        <w:pStyle w:val="Standard"/>
        <w:spacing w:after="0"/>
        <w:jc w:val="both"/>
      </w:pPr>
      <w:r>
        <w:t xml:space="preserve">Ocena spełnienia warunków dopuszczających do udziału w postępowaniu odbędzie się na zasadzie „spełnia/ nie spełnia” – </w:t>
      </w:r>
      <w:r>
        <w:rPr>
          <w:rFonts w:cs="Times New Roman"/>
        </w:rPr>
        <w:t>na podstawie informacji zawartych w złożonych dokumentach i oświadczeniach, tj. zgodnie z zasadą, czy dokumenty zostały dołączone do oferty i czy spełniają określone w zapytaniu ofertowym wymagania.</w:t>
      </w:r>
    </w:p>
    <w:p w:rsidR="00B35CE6" w:rsidRDefault="00B35CE6">
      <w:pPr>
        <w:pStyle w:val="Standard"/>
        <w:spacing w:after="0"/>
        <w:jc w:val="both"/>
        <w:rPr>
          <w:rFonts w:cs="Times New Roman"/>
        </w:rPr>
      </w:pPr>
    </w:p>
    <w:p w:rsidR="00B35CE6" w:rsidRDefault="005F4798">
      <w:pPr>
        <w:pStyle w:val="Akapitzlist"/>
        <w:numPr>
          <w:ilvl w:val="0"/>
          <w:numId w:val="7"/>
        </w:numPr>
        <w:spacing w:after="0"/>
        <w:ind w:left="360"/>
        <w:jc w:val="both"/>
        <w:rPr>
          <w:b/>
        </w:rPr>
      </w:pPr>
      <w:r>
        <w:rPr>
          <w:b/>
        </w:rPr>
        <w:t>Warunki wykluczenia Wykonawcy i odrzucenia oferty:</w:t>
      </w:r>
    </w:p>
    <w:p w:rsidR="00B35CE6" w:rsidRDefault="00B35CE6">
      <w:pPr>
        <w:pStyle w:val="Akapitzlist"/>
        <w:spacing w:after="0"/>
        <w:ind w:left="360"/>
        <w:jc w:val="both"/>
        <w:rPr>
          <w:b/>
        </w:rPr>
      </w:pPr>
    </w:p>
    <w:p w:rsidR="00B35CE6" w:rsidRDefault="005F4798">
      <w:pPr>
        <w:pStyle w:val="Akapitzlist"/>
        <w:numPr>
          <w:ilvl w:val="0"/>
          <w:numId w:val="37"/>
        </w:numPr>
        <w:spacing w:after="0"/>
        <w:ind w:left="502"/>
        <w:jc w:val="both"/>
      </w:pPr>
      <w:r>
        <w:t>Z udziału w postępowaniu wykluczone są podmioty, które nie spełniają warunków określonych w pkt 2 oraz podmioty powiązane osobowo lub kapitałowo z Zamawiającym. Każdy z Wykonawców, odpowiadając na zapytanie ofertowe, powinien złożyć oświadczenie o braku powiązań osobowych lub kapitałowych – według wzoru stanowiącego załącznik nr 4 do zapytania ofertowego. Oferta wykluczonego wykonawcy zostanie uznana za odrzuconą.</w:t>
      </w:r>
    </w:p>
    <w:p w:rsidR="00B35CE6" w:rsidRDefault="005F4798">
      <w:pPr>
        <w:pStyle w:val="Akapitzlist"/>
        <w:numPr>
          <w:ilvl w:val="0"/>
          <w:numId w:val="11"/>
        </w:numPr>
        <w:spacing w:after="0"/>
        <w:ind w:left="502"/>
        <w:jc w:val="both"/>
      </w:pPr>
      <w:r>
        <w:t>Odrzuceniu podlegają oferty sporządzone w sposób niezgodny z pkt. 6 zapytania ofertowego i nie zawierające kompletu wymaganych w nim dokumentów i oświadczeń.</w:t>
      </w:r>
    </w:p>
    <w:p w:rsidR="00B35CE6" w:rsidRDefault="005F4798" w:rsidP="007B7789">
      <w:pPr>
        <w:pStyle w:val="Akapitzlist"/>
        <w:numPr>
          <w:ilvl w:val="0"/>
          <w:numId w:val="11"/>
        </w:numPr>
        <w:spacing w:after="0"/>
        <w:ind w:left="502"/>
        <w:jc w:val="both"/>
      </w:pPr>
      <w:r>
        <w:t>Odrzuceniu podlegają także oferty nie spełniające wymagań technicznych dotyczących przedmiotu zamówienia i te, których zakres nie obejmuje całości przedmiotu zamówienia.</w:t>
      </w:r>
    </w:p>
    <w:p w:rsidR="00B35CE6" w:rsidRDefault="005A5C52">
      <w:pPr>
        <w:pStyle w:val="Akapitzlist"/>
        <w:numPr>
          <w:ilvl w:val="0"/>
          <w:numId w:val="14"/>
        </w:numPr>
        <w:spacing w:before="240" w:after="0"/>
        <w:ind w:left="360"/>
        <w:jc w:val="both"/>
        <w:rPr>
          <w:b/>
        </w:rPr>
      </w:pPr>
      <w:r>
        <w:rPr>
          <w:b/>
        </w:rPr>
        <w:t xml:space="preserve">Miejsce </w:t>
      </w:r>
      <w:r w:rsidR="00F748D8">
        <w:rPr>
          <w:b/>
        </w:rPr>
        <w:t xml:space="preserve">i termin </w:t>
      </w:r>
      <w:r w:rsidR="005F4798">
        <w:rPr>
          <w:b/>
        </w:rPr>
        <w:t>realizacji zamówienia:</w:t>
      </w:r>
    </w:p>
    <w:p w:rsidR="00B35CE6" w:rsidRDefault="005F4798">
      <w:pPr>
        <w:pStyle w:val="Akapitzlist"/>
        <w:spacing w:before="240" w:after="0"/>
        <w:ind w:left="360"/>
        <w:jc w:val="both"/>
      </w:pPr>
      <w:r>
        <w:t>Miejsce realizacji zamówienia:</w:t>
      </w:r>
    </w:p>
    <w:p w:rsidR="00B35CE6" w:rsidRDefault="00B35CE6">
      <w:pPr>
        <w:pStyle w:val="Standard"/>
        <w:spacing w:after="0"/>
        <w:ind w:firstLine="360"/>
        <w:jc w:val="both"/>
        <w:rPr>
          <w:b/>
        </w:rPr>
      </w:pPr>
    </w:p>
    <w:p w:rsidR="00B35CE6" w:rsidRDefault="005F4798">
      <w:pPr>
        <w:pStyle w:val="Standard"/>
        <w:spacing w:after="0"/>
        <w:ind w:firstLine="360"/>
        <w:jc w:val="both"/>
        <w:rPr>
          <w:b/>
        </w:rPr>
      </w:pPr>
      <w:bookmarkStart w:id="1" w:name="_Hlk498077762"/>
      <w:r>
        <w:rPr>
          <w:b/>
        </w:rPr>
        <w:t>ERMET SPÓŁKA JAWNA PIOTR PIĘTA I WSPÓLNICY</w:t>
      </w:r>
    </w:p>
    <w:p w:rsidR="00B35CE6" w:rsidRDefault="005F4798">
      <w:pPr>
        <w:pStyle w:val="Standard"/>
        <w:spacing w:after="0"/>
        <w:ind w:firstLine="360"/>
        <w:jc w:val="both"/>
        <w:rPr>
          <w:b/>
        </w:rPr>
      </w:pPr>
      <w:r>
        <w:rPr>
          <w:b/>
        </w:rPr>
        <w:t>ul. Stanisława Staszica 3C</w:t>
      </w:r>
    </w:p>
    <w:p w:rsidR="00B35CE6" w:rsidRDefault="005F4798">
      <w:pPr>
        <w:pStyle w:val="Standard"/>
        <w:spacing w:after="0"/>
        <w:ind w:firstLine="360"/>
        <w:jc w:val="both"/>
        <w:rPr>
          <w:b/>
        </w:rPr>
      </w:pPr>
      <w:r>
        <w:rPr>
          <w:b/>
        </w:rPr>
        <w:t>26-200 Stąporków</w:t>
      </w:r>
    </w:p>
    <w:p w:rsidR="00F748D8" w:rsidRDefault="00F748D8">
      <w:pPr>
        <w:pStyle w:val="Standard"/>
        <w:spacing w:after="0"/>
        <w:ind w:firstLine="360"/>
        <w:jc w:val="both"/>
        <w:rPr>
          <w:b/>
        </w:rPr>
      </w:pPr>
    </w:p>
    <w:p w:rsidR="00F748D8" w:rsidRPr="00F748D8" w:rsidRDefault="00F748D8" w:rsidP="007B7789">
      <w:pPr>
        <w:pStyle w:val="Standard"/>
        <w:spacing w:after="0"/>
        <w:ind w:left="426"/>
        <w:jc w:val="both"/>
      </w:pPr>
      <w:r w:rsidRPr="00F748D8">
        <w:t>Termin realizacji zamówienia:</w:t>
      </w:r>
      <w:r>
        <w:t xml:space="preserve"> nie później niż w przedziale 1 – 3 miesiąca od zawarcia umowy</w:t>
      </w:r>
      <w:r w:rsidR="00BB6542">
        <w:t xml:space="preserve"> na realizację </w:t>
      </w:r>
      <w:r w:rsidR="00B46F6E">
        <w:t>z</w:t>
      </w:r>
      <w:r w:rsidR="008B709F">
        <w:t>amówienia</w:t>
      </w:r>
    </w:p>
    <w:bookmarkEnd w:id="1"/>
    <w:p w:rsidR="00B35CE6" w:rsidRDefault="005F4798">
      <w:pPr>
        <w:pStyle w:val="Akapitzlist"/>
        <w:numPr>
          <w:ilvl w:val="0"/>
          <w:numId w:val="14"/>
        </w:numPr>
        <w:spacing w:before="240" w:after="0"/>
        <w:ind w:left="360"/>
        <w:jc w:val="both"/>
      </w:pPr>
      <w:r>
        <w:rPr>
          <w:b/>
        </w:rPr>
        <w:t>Kryteria oceny oferty i informacja o wagach punktowych lub procentowych przypisanych do poszczególnych kryteriów oceny:</w:t>
      </w:r>
    </w:p>
    <w:p w:rsidR="00B35CE6" w:rsidRDefault="00B35CE6">
      <w:pPr>
        <w:pStyle w:val="Standard"/>
        <w:spacing w:after="0"/>
        <w:jc w:val="both"/>
      </w:pPr>
    </w:p>
    <w:p w:rsidR="00B35CE6" w:rsidRDefault="005F4798">
      <w:pPr>
        <w:pStyle w:val="Standard"/>
        <w:spacing w:after="0"/>
        <w:jc w:val="both"/>
      </w:pPr>
      <w:r>
        <w:t>Wybór oferty dokonany zostanie w oparciu o następujące kryteria i ich znaczenie:</w:t>
      </w:r>
    </w:p>
    <w:p w:rsidR="00B35CE6" w:rsidRDefault="00B35CE6">
      <w:pPr>
        <w:pStyle w:val="Standard"/>
        <w:spacing w:after="0"/>
        <w:jc w:val="both"/>
      </w:pPr>
    </w:p>
    <w:tbl>
      <w:tblPr>
        <w:tblW w:w="9062" w:type="dxa"/>
        <w:tblLayout w:type="fixed"/>
        <w:tblCellMar>
          <w:left w:w="10" w:type="dxa"/>
          <w:right w:w="10" w:type="dxa"/>
        </w:tblCellMar>
        <w:tblLook w:val="04A0" w:firstRow="1" w:lastRow="0" w:firstColumn="1" w:lastColumn="0" w:noHBand="0" w:noVBand="1"/>
      </w:tblPr>
      <w:tblGrid>
        <w:gridCol w:w="987"/>
        <w:gridCol w:w="5054"/>
        <w:gridCol w:w="3021"/>
      </w:tblGrid>
      <w:tr w:rsidR="00B35CE6">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rPr>
                <w:b/>
              </w:rPr>
              <w:t>Nr kryt.</w:t>
            </w:r>
          </w:p>
        </w:tc>
        <w:tc>
          <w:tcPr>
            <w:tcW w:w="50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rPr>
                <w:b/>
              </w:rPr>
              <w:t>Opis kryteriów oceny</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rPr>
                <w:b/>
              </w:rPr>
              <w:t>Znaczenie</w:t>
            </w:r>
          </w:p>
        </w:tc>
      </w:tr>
      <w:tr w:rsidR="00B35CE6">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w:t>
            </w: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35CE6" w:rsidRDefault="005F4798">
            <w:pPr>
              <w:pStyle w:val="Standard"/>
              <w:spacing w:after="0"/>
              <w:jc w:val="both"/>
            </w:pPr>
            <w:r>
              <w:t>Cena netto</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70% = 70 pkt.</w:t>
            </w:r>
          </w:p>
        </w:tc>
      </w:tr>
      <w:tr w:rsidR="00B35CE6">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w:t>
            </w:r>
          </w:p>
        </w:tc>
        <w:tc>
          <w:tcPr>
            <w:tcW w:w="50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Termin realizacji przedmiotowego zamówienia</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20% = 20 pkt.</w:t>
            </w:r>
          </w:p>
        </w:tc>
      </w:tr>
      <w:tr w:rsidR="00B35CE6">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3.</w:t>
            </w:r>
          </w:p>
        </w:tc>
        <w:tc>
          <w:tcPr>
            <w:tcW w:w="50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Okres gwarancji:</w:t>
            </w:r>
          </w:p>
          <w:p w:rsidR="00B35CE6" w:rsidRDefault="005F4798">
            <w:pPr>
              <w:pStyle w:val="Standard"/>
              <w:spacing w:after="0"/>
              <w:jc w:val="both"/>
            </w:pPr>
            <w:r>
              <w:t>Przy czym minimalny wymagany okres gwarancji wynosi 12 m-</w:t>
            </w:r>
            <w:proofErr w:type="spellStart"/>
            <w:r>
              <w:t>cy</w:t>
            </w:r>
            <w:proofErr w:type="spellEnd"/>
            <w:r>
              <w:t xml:space="preserve"> od dnia podpisania protokołu odbioru</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10% = 10 pkt.</w:t>
            </w:r>
          </w:p>
        </w:tc>
      </w:tr>
    </w:tbl>
    <w:p w:rsidR="00B35CE6" w:rsidRDefault="00B35CE6">
      <w:pPr>
        <w:pStyle w:val="Standard"/>
        <w:spacing w:after="0"/>
        <w:jc w:val="both"/>
      </w:pPr>
    </w:p>
    <w:p w:rsidR="00B35CE6" w:rsidRDefault="005F4798">
      <w:pPr>
        <w:pStyle w:val="Standard"/>
        <w:spacing w:after="0"/>
        <w:jc w:val="both"/>
      </w:pPr>
      <w:r>
        <w:t>Najkorzystniejsza oferta w odniesieniu do tych kryterió</w:t>
      </w:r>
      <w:r w:rsidR="00506A3E">
        <w:t>w może uzyskać maksimum 100 pkt</w:t>
      </w:r>
    </w:p>
    <w:p w:rsidR="00B35CE6" w:rsidRDefault="00B35CE6">
      <w:pPr>
        <w:pStyle w:val="Standard"/>
        <w:spacing w:after="0"/>
        <w:jc w:val="both"/>
      </w:pPr>
    </w:p>
    <w:p w:rsidR="00B35CE6" w:rsidRDefault="005F4798">
      <w:pPr>
        <w:pStyle w:val="Akapitzlist"/>
        <w:numPr>
          <w:ilvl w:val="0"/>
          <w:numId w:val="8"/>
        </w:numPr>
        <w:spacing w:after="0"/>
        <w:ind w:left="360"/>
        <w:jc w:val="both"/>
      </w:pPr>
      <w:r>
        <w:rPr>
          <w:b/>
        </w:rPr>
        <w:t>Opis sposobu przyznawania punktacji za spełnienie danego kryterium oceny oferty</w:t>
      </w:r>
    </w:p>
    <w:p w:rsidR="00B35CE6" w:rsidRDefault="005F4798">
      <w:pPr>
        <w:pStyle w:val="Standard"/>
        <w:spacing w:before="240" w:after="0"/>
        <w:jc w:val="both"/>
      </w:pPr>
      <w:r>
        <w:t>Punkty przyznawane za kryteria będą liczone wg następujących wzorów:</w:t>
      </w:r>
    </w:p>
    <w:tbl>
      <w:tblPr>
        <w:tblW w:w="9319" w:type="dxa"/>
        <w:tblLayout w:type="fixed"/>
        <w:tblCellMar>
          <w:left w:w="10" w:type="dxa"/>
          <w:right w:w="10" w:type="dxa"/>
        </w:tblCellMar>
        <w:tblLook w:val="04A0" w:firstRow="1" w:lastRow="0" w:firstColumn="1" w:lastColumn="0" w:noHBand="0" w:noVBand="1"/>
      </w:tblPr>
      <w:tblGrid>
        <w:gridCol w:w="562"/>
        <w:gridCol w:w="4254"/>
        <w:gridCol w:w="2410"/>
        <w:gridCol w:w="2093"/>
      </w:tblGrid>
      <w:tr w:rsidR="00B35CE6">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L.p.</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Kryterium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center"/>
            </w:pPr>
            <w:r>
              <w:t>Znaczenie</w:t>
            </w:r>
          </w:p>
          <w:p w:rsidR="00B35CE6" w:rsidRDefault="005F4798">
            <w:pPr>
              <w:pStyle w:val="Standard"/>
              <w:spacing w:after="0"/>
              <w:jc w:val="both"/>
            </w:pPr>
            <w:r>
              <w:t>procentowe kryterium</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center"/>
            </w:pPr>
            <w:r>
              <w:t>Max. ilość pkt. jakie może otrzymać oferta za dane kryterium</w:t>
            </w:r>
          </w:p>
        </w:tc>
      </w:tr>
      <w:tr w:rsidR="00B35CE6">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Cena netto</w:t>
            </w:r>
          </w:p>
          <w:p w:rsidR="00B35CE6" w:rsidRDefault="005F4798">
            <w:pPr>
              <w:pStyle w:val="Standard"/>
              <w:spacing w:after="0"/>
              <w:jc w:val="both"/>
            </w:pPr>
            <w:r>
              <w:t xml:space="preserve">Liczba punktów = </w:t>
            </w:r>
            <w:proofErr w:type="spellStart"/>
            <w:r>
              <w:t>Cn</w:t>
            </w:r>
            <w:proofErr w:type="spellEnd"/>
            <w:r>
              <w:t>/</w:t>
            </w:r>
            <w:proofErr w:type="spellStart"/>
            <w:r>
              <w:t>Cb</w:t>
            </w:r>
            <w:proofErr w:type="spellEnd"/>
            <w:r>
              <w:t xml:space="preserve"> x 60</w:t>
            </w:r>
          </w:p>
          <w:p w:rsidR="00B35CE6" w:rsidRDefault="005F4798">
            <w:pPr>
              <w:pStyle w:val="Standard"/>
              <w:spacing w:after="0"/>
              <w:jc w:val="both"/>
            </w:pPr>
            <w:r>
              <w:t>gdzie:</w:t>
            </w:r>
          </w:p>
          <w:p w:rsidR="00B35CE6" w:rsidRDefault="005F4798">
            <w:pPr>
              <w:pStyle w:val="Standard"/>
              <w:spacing w:after="0"/>
              <w:jc w:val="both"/>
            </w:pPr>
            <w:proofErr w:type="spellStart"/>
            <w:r>
              <w:t>Cn</w:t>
            </w:r>
            <w:proofErr w:type="spellEnd"/>
            <w:r>
              <w:t xml:space="preserve"> - najniższa cena spośród wszystkich ofert nie odrzuconych</w:t>
            </w:r>
          </w:p>
          <w:p w:rsidR="00B35CE6" w:rsidRDefault="005F4798">
            <w:pPr>
              <w:pStyle w:val="Standard"/>
              <w:spacing w:after="0"/>
              <w:jc w:val="both"/>
            </w:pPr>
            <w:proofErr w:type="spellStart"/>
            <w:r>
              <w:t>Cb</w:t>
            </w:r>
            <w:proofErr w:type="spellEnd"/>
            <w:r>
              <w:t xml:space="preserve"> - cena oferty badanej</w:t>
            </w:r>
          </w:p>
          <w:p w:rsidR="00B35CE6" w:rsidRDefault="005F4798">
            <w:pPr>
              <w:pStyle w:val="Standard"/>
              <w:spacing w:after="0"/>
              <w:jc w:val="both"/>
            </w:pPr>
            <w:r>
              <w:t>60 wskaźnik stały</w:t>
            </w:r>
          </w:p>
          <w:p w:rsidR="00B35CE6" w:rsidRDefault="005F4798">
            <w:pPr>
              <w:pStyle w:val="Standard"/>
              <w:spacing w:after="0"/>
              <w:jc w:val="both"/>
            </w:pPr>
            <w: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70 %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70 pkt</w:t>
            </w:r>
          </w:p>
        </w:tc>
      </w:tr>
      <w:tr w:rsidR="00B35CE6">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pPr>
            <w:r>
              <w:t>Termin realizacji przedmiotowego zamówienia</w:t>
            </w:r>
          </w:p>
          <w:p w:rsidR="00B35CE6" w:rsidRDefault="005F4798">
            <w:pPr>
              <w:pStyle w:val="Standard"/>
              <w:spacing w:after="0"/>
              <w:jc w:val="both"/>
            </w:pPr>
            <w:r>
              <w:t xml:space="preserve">Liczba punktów  = </w:t>
            </w:r>
            <w:proofErr w:type="spellStart"/>
            <w:r>
              <w:t>Tk</w:t>
            </w:r>
            <w:proofErr w:type="spellEnd"/>
            <w:r>
              <w:t>/Tb x 20</w:t>
            </w:r>
          </w:p>
          <w:p w:rsidR="00B35CE6" w:rsidRDefault="005F4798">
            <w:pPr>
              <w:pStyle w:val="Standard"/>
              <w:spacing w:after="0"/>
              <w:jc w:val="both"/>
            </w:pPr>
            <w:r>
              <w:t>gdzie:</w:t>
            </w:r>
          </w:p>
          <w:p w:rsidR="00B35CE6" w:rsidRDefault="005F4798">
            <w:pPr>
              <w:pStyle w:val="Standard"/>
              <w:spacing w:after="0"/>
              <w:jc w:val="both"/>
            </w:pPr>
            <w:proofErr w:type="spellStart"/>
            <w:r>
              <w:t>Tk</w:t>
            </w:r>
            <w:proofErr w:type="spellEnd"/>
            <w:r>
              <w:t xml:space="preserve"> – termin najkrótszy spośród wszystkich ofert nieodrzuconych</w:t>
            </w:r>
          </w:p>
          <w:p w:rsidR="00B35CE6" w:rsidRDefault="005F4798">
            <w:pPr>
              <w:pStyle w:val="Standard"/>
              <w:spacing w:after="0"/>
              <w:jc w:val="both"/>
            </w:pPr>
            <w:r>
              <w:t>Tb – termin oferty badanej</w:t>
            </w:r>
          </w:p>
          <w:p w:rsidR="00B35CE6" w:rsidRDefault="005F4798">
            <w:pPr>
              <w:pStyle w:val="Standard"/>
              <w:spacing w:after="0"/>
              <w:jc w:val="both"/>
            </w:pPr>
            <w:r>
              <w:t>20 – wskaźnik stały</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20 %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20 pkt.</w:t>
            </w:r>
          </w:p>
        </w:tc>
      </w:tr>
      <w:tr w:rsidR="00B35CE6">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3.</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hd w:val="clear" w:color="auto" w:fill="FFFFFF"/>
              <w:spacing w:before="30"/>
              <w:ind w:left="12"/>
            </w:pPr>
            <w:r>
              <w:t>Okres gwarancji:</w:t>
            </w:r>
          </w:p>
          <w:p w:rsidR="00B35CE6" w:rsidRDefault="005F4798">
            <w:pPr>
              <w:pStyle w:val="Default"/>
              <w:jc w:val="both"/>
            </w:pPr>
            <w:r>
              <w:rPr>
                <w:rFonts w:ascii="Calibri" w:hAnsi="Calibri" w:cs="Calibri"/>
                <w:color w:val="00000A"/>
                <w:sz w:val="22"/>
                <w:szCs w:val="22"/>
              </w:rPr>
              <w:t>Za zaoferowanie okresu gwarancji do:</w:t>
            </w:r>
          </w:p>
          <w:p w:rsidR="00B35CE6" w:rsidRDefault="005F4798">
            <w:pPr>
              <w:pStyle w:val="Default"/>
              <w:jc w:val="both"/>
            </w:pPr>
            <w:r>
              <w:rPr>
                <w:rFonts w:ascii="Calibri" w:hAnsi="Calibri" w:cs="Calibri"/>
                <w:color w:val="00000A"/>
                <w:sz w:val="22"/>
                <w:szCs w:val="22"/>
              </w:rPr>
              <w:t>12 m-</w:t>
            </w:r>
            <w:proofErr w:type="spellStart"/>
            <w:r>
              <w:rPr>
                <w:rFonts w:ascii="Calibri" w:hAnsi="Calibri" w:cs="Calibri"/>
                <w:color w:val="00000A"/>
                <w:sz w:val="22"/>
                <w:szCs w:val="22"/>
              </w:rPr>
              <w:t>cy</w:t>
            </w:r>
            <w:proofErr w:type="spellEnd"/>
            <w:r>
              <w:rPr>
                <w:rFonts w:ascii="Calibri" w:hAnsi="Calibri" w:cs="Calibri"/>
                <w:color w:val="00000A"/>
                <w:sz w:val="22"/>
                <w:szCs w:val="22"/>
              </w:rPr>
              <w:t xml:space="preserve"> – 0 pkt.</w:t>
            </w:r>
          </w:p>
          <w:p w:rsidR="00B35CE6" w:rsidRDefault="005F4798">
            <w:pPr>
              <w:pStyle w:val="Standard"/>
              <w:spacing w:after="0"/>
              <w:jc w:val="both"/>
            </w:pPr>
            <w:r>
              <w:t>Powyżej 12 do 24 m-</w:t>
            </w:r>
            <w:proofErr w:type="spellStart"/>
            <w:r>
              <w:t>cy</w:t>
            </w:r>
            <w:proofErr w:type="spellEnd"/>
            <w:r>
              <w:t xml:space="preserve"> – 5 pkt.</w:t>
            </w:r>
          </w:p>
          <w:p w:rsidR="00B35CE6" w:rsidRDefault="005F4798">
            <w:pPr>
              <w:pStyle w:val="Standard"/>
              <w:spacing w:after="0"/>
              <w:jc w:val="both"/>
            </w:pPr>
            <w:r>
              <w:t>Powyżej 24 do 36 m-</w:t>
            </w:r>
            <w:proofErr w:type="spellStart"/>
            <w:r>
              <w:t>cy</w:t>
            </w:r>
            <w:proofErr w:type="spellEnd"/>
            <w:r>
              <w:t xml:space="preserve"> – 10 pkt.</w:t>
            </w:r>
          </w:p>
          <w:p w:rsidR="00B35CE6" w:rsidRDefault="005F4798">
            <w:pPr>
              <w:pStyle w:val="Standard"/>
              <w:spacing w:after="0"/>
              <w:jc w:val="both"/>
            </w:pPr>
            <w:r>
              <w:t>Powyżej 36 m-</w:t>
            </w:r>
            <w:proofErr w:type="spellStart"/>
            <w:r>
              <w:t>cy</w:t>
            </w:r>
            <w:proofErr w:type="spellEnd"/>
            <w:r>
              <w:t xml:space="preserve">  - 20 pkt.</w:t>
            </w:r>
          </w:p>
          <w:p w:rsidR="00B35CE6" w:rsidRDefault="00B35CE6">
            <w:pPr>
              <w:pStyle w:val="Standard"/>
              <w:shd w:val="clear" w:color="auto" w:fill="FFFFFF"/>
              <w:spacing w:after="0"/>
              <w:ind w:left="6"/>
              <w:rPr>
                <w:color w:val="FF000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10%</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10 pkt.</w:t>
            </w:r>
          </w:p>
        </w:tc>
      </w:tr>
    </w:tbl>
    <w:p w:rsidR="00B35CE6" w:rsidRDefault="00B35CE6">
      <w:pPr>
        <w:pStyle w:val="Standard"/>
        <w:spacing w:after="0"/>
        <w:jc w:val="both"/>
      </w:pPr>
    </w:p>
    <w:p w:rsidR="00B35CE6" w:rsidRDefault="00B35CE6">
      <w:pPr>
        <w:pStyle w:val="Standard"/>
        <w:spacing w:after="0"/>
        <w:jc w:val="both"/>
      </w:pPr>
    </w:p>
    <w:p w:rsidR="00B35CE6" w:rsidRDefault="005F4798">
      <w:pPr>
        <w:pStyle w:val="Standard"/>
        <w:spacing w:after="0"/>
        <w:jc w:val="both"/>
      </w:pPr>
      <w:r>
        <w:t>Wyniki dokonywanych obliczeń podlegać będą zaokrągleniu do dwóch miejsc po przecinku, przy zachowaniu matematycznej zasady zaokrąglania liczb. Maksymalna liczba punktów możliwych do uzyskania: 100 pkt.</w:t>
      </w:r>
    </w:p>
    <w:p w:rsidR="00B35CE6" w:rsidRDefault="00B35CE6">
      <w:pPr>
        <w:pStyle w:val="Standard"/>
        <w:spacing w:after="0"/>
        <w:jc w:val="both"/>
      </w:pPr>
    </w:p>
    <w:p w:rsidR="00B35CE6" w:rsidRDefault="00B35CE6">
      <w:pPr>
        <w:pStyle w:val="Standard"/>
        <w:spacing w:after="0"/>
        <w:jc w:val="both"/>
      </w:pPr>
    </w:p>
    <w:p w:rsidR="00B35CE6" w:rsidRDefault="005F4798">
      <w:pPr>
        <w:pStyle w:val="Standard"/>
        <w:spacing w:after="0"/>
        <w:jc w:val="both"/>
      </w:pPr>
      <w:r>
        <w:t xml:space="preserve">Całkowita liczba punktów, </w:t>
      </w:r>
      <w:r>
        <w:rPr>
          <w:rFonts w:cs="Segoe UI"/>
          <w:color w:val="000000"/>
        </w:rPr>
        <w:t>jaką otrzyma dana oferta,</w:t>
      </w:r>
      <w:r>
        <w:rPr>
          <w:rFonts w:cs="Segoe UI"/>
        </w:rPr>
        <w:t xml:space="preserve"> to suma punktów przyznanych w poszczególnych kryteriach. </w:t>
      </w:r>
    </w:p>
    <w:p w:rsidR="00B35CE6" w:rsidRDefault="00B35CE6">
      <w:pPr>
        <w:pStyle w:val="Standard"/>
        <w:spacing w:after="0"/>
        <w:jc w:val="both"/>
        <w:rPr>
          <w:rFonts w:cs="Segoe UI"/>
        </w:rPr>
      </w:pPr>
    </w:p>
    <w:p w:rsidR="00B35CE6" w:rsidRDefault="005F4798">
      <w:pPr>
        <w:pStyle w:val="Standard"/>
        <w:spacing w:after="0"/>
        <w:jc w:val="both"/>
      </w:pPr>
      <w:r>
        <w:t>Zamawiający udzieli zamówienia Wykonawcy, którego oferta odpowiada wszystkim wymaganiom określonym w niniejszym zapytaniu i została oceniona jako najkorzystniejsza w oparciu o podane kryteria wyboru.</w:t>
      </w:r>
    </w:p>
    <w:p w:rsidR="00B35CE6" w:rsidRDefault="00B35CE6">
      <w:pPr>
        <w:pStyle w:val="Standard"/>
        <w:spacing w:after="0"/>
        <w:jc w:val="both"/>
        <w:rPr>
          <w:color w:val="FF0000"/>
        </w:rPr>
      </w:pPr>
    </w:p>
    <w:p w:rsidR="00B35CE6" w:rsidRDefault="005F4798">
      <w:pPr>
        <w:pStyle w:val="Standard"/>
        <w:spacing w:after="0"/>
        <w:jc w:val="both"/>
      </w:pPr>
      <w:r>
        <w:t>Jeżeli Zamawiający nie będzie mógł wybrać najkorzystniejszej oferty ze względu na to, że złożone zostały oferty, które uzyskały taką samą liczbę punktów,  wezwie Wykonawców, którzy złożyli oferty, do złożenia – w terminie określonym przez Zamawiającego – ofert dodatkowych. Wykonawcy składając oferty dodatkowe, nie mogą zaoferować cen wyższych niż zaoferowane w złożonych ofertach.</w:t>
      </w:r>
    </w:p>
    <w:p w:rsidR="00B35CE6" w:rsidRDefault="00B35CE6">
      <w:pPr>
        <w:pStyle w:val="Standard"/>
        <w:spacing w:after="0"/>
        <w:jc w:val="both"/>
      </w:pPr>
    </w:p>
    <w:p w:rsidR="00B35CE6" w:rsidRDefault="005F4798">
      <w:pPr>
        <w:pStyle w:val="Standard"/>
        <w:spacing w:after="0"/>
        <w:jc w:val="both"/>
      </w:pPr>
      <w:r>
        <w:lastRenderedPageBreak/>
        <w:t>W toku badania i oceny ofert Zamawiający może żądać od Wykonawcy wyjaśnień dotyczących treści złożonych ofert.</w:t>
      </w:r>
    </w:p>
    <w:p w:rsidR="00B35CE6" w:rsidRDefault="00B35CE6">
      <w:pPr>
        <w:pStyle w:val="Standard"/>
        <w:spacing w:after="0"/>
        <w:jc w:val="both"/>
      </w:pPr>
    </w:p>
    <w:p w:rsidR="00B35CE6" w:rsidRDefault="005F4798">
      <w:pPr>
        <w:pStyle w:val="Standard"/>
        <w:spacing w:after="0"/>
        <w:jc w:val="both"/>
      </w:pPr>
      <w:r>
        <w:t>Zamawiający jest uprawniony do wyboru kolejnej najkorzystniejszej oferty w przypadku, gdyby Wykonawca, którego oferta została uznana za najkorzystniejszą odmówił podpisania umowy lub gdyby podpisanie umowy z takim Wykonawca stało się niemożliwe z innych przyczyn niezależnych od Zamawiającego.</w:t>
      </w:r>
    </w:p>
    <w:p w:rsidR="00B35CE6" w:rsidRDefault="005F4798">
      <w:pPr>
        <w:pStyle w:val="Akapitzlist"/>
        <w:numPr>
          <w:ilvl w:val="0"/>
          <w:numId w:val="9"/>
        </w:numPr>
        <w:spacing w:before="240" w:after="0"/>
        <w:ind w:left="360"/>
        <w:jc w:val="both"/>
      </w:pPr>
      <w:r>
        <w:rPr>
          <w:b/>
        </w:rPr>
        <w:t>Sposób przygotowania ofert</w:t>
      </w:r>
      <w:r>
        <w:t xml:space="preserve"> :</w:t>
      </w:r>
    </w:p>
    <w:p w:rsidR="00B35CE6" w:rsidRDefault="00B35CE6">
      <w:pPr>
        <w:pStyle w:val="Akapitzlist"/>
        <w:spacing w:before="240" w:after="0"/>
        <w:ind w:left="360"/>
        <w:jc w:val="both"/>
      </w:pPr>
    </w:p>
    <w:p w:rsidR="00B35CE6" w:rsidRPr="007B7789" w:rsidRDefault="005F4798">
      <w:pPr>
        <w:pStyle w:val="Akapitzlist"/>
        <w:numPr>
          <w:ilvl w:val="0"/>
          <w:numId w:val="6"/>
        </w:numPr>
        <w:spacing w:after="0"/>
        <w:jc w:val="both"/>
      </w:pPr>
      <w:r w:rsidRPr="007B7789">
        <w:t>Każdy z Wykonawców składa tyl</w:t>
      </w:r>
      <w:r w:rsidR="007A26F5" w:rsidRPr="007B7789">
        <w:t xml:space="preserve">ko jedną ofertę. Zamawiający </w:t>
      </w:r>
      <w:r w:rsidRPr="007B7789">
        <w:t xml:space="preserve">dopuszcza </w:t>
      </w:r>
      <w:r w:rsidR="007A26F5" w:rsidRPr="007B7789">
        <w:t>możliwość składania ofert częściowych</w:t>
      </w:r>
      <w:r w:rsidRPr="007B7789">
        <w:t>.</w:t>
      </w:r>
    </w:p>
    <w:p w:rsidR="00B35CE6" w:rsidRDefault="005F4798">
      <w:pPr>
        <w:pStyle w:val="Akapitzlist"/>
        <w:numPr>
          <w:ilvl w:val="0"/>
          <w:numId w:val="6"/>
        </w:numPr>
        <w:spacing w:after="0"/>
        <w:jc w:val="both"/>
      </w:pPr>
      <w:r>
        <w:t>Oferty należy składać w formie pisemnej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B35CE6" w:rsidRDefault="005F4798">
      <w:pPr>
        <w:pStyle w:val="Akapitzlist"/>
        <w:numPr>
          <w:ilvl w:val="0"/>
          <w:numId w:val="6"/>
        </w:numPr>
        <w:spacing w:after="0"/>
        <w:jc w:val="both"/>
      </w:pPr>
      <w:r>
        <w:rPr>
          <w:rFonts w:cs="Times New Roman"/>
        </w:rPr>
        <w:t>Oferta wraz z załącznikami powinna być podpisana przez osoby upoważnione do składania oświadczeń woli w imieniu Wykonawcy.</w:t>
      </w:r>
      <w:r>
        <w:t xml:space="preserve"> </w:t>
      </w:r>
      <w:r>
        <w:rPr>
          <w:rFonts w:cs="Times New Roman"/>
        </w:rPr>
        <w:t>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dwie lub więcej osób, dokumenty składające się na ofertę muszą być podpisane przez wszystkie te osoby.</w:t>
      </w:r>
    </w:p>
    <w:p w:rsidR="00B35CE6" w:rsidRDefault="005F4798">
      <w:pPr>
        <w:pStyle w:val="Akapitzlist"/>
        <w:numPr>
          <w:ilvl w:val="0"/>
          <w:numId w:val="6"/>
        </w:numPr>
        <w:spacing w:after="0"/>
        <w:jc w:val="both"/>
      </w:pPr>
      <w:r>
        <w:rPr>
          <w:rFonts w:cs="Times New Roman"/>
        </w:rPr>
        <w:t>Oferta musi zawierać wszystkie wymagane przez zapytanie ofertowe dokumenty, oświadczenia i załączniki</w:t>
      </w:r>
      <w:r>
        <w:t xml:space="preserve"> :</w:t>
      </w:r>
    </w:p>
    <w:p w:rsidR="00B35CE6" w:rsidRDefault="005F4798">
      <w:pPr>
        <w:pStyle w:val="Akapitzlist"/>
        <w:numPr>
          <w:ilvl w:val="0"/>
          <w:numId w:val="5"/>
        </w:numPr>
        <w:spacing w:after="0"/>
        <w:ind w:left="717"/>
        <w:jc w:val="both"/>
      </w:pPr>
      <w:r>
        <w:t>wypełniony i podpisany formularz ofertowy – załącznik nr 1,</w:t>
      </w:r>
    </w:p>
    <w:p w:rsidR="00B35CE6" w:rsidRDefault="005F4798">
      <w:pPr>
        <w:pStyle w:val="Akapitzlist"/>
        <w:numPr>
          <w:ilvl w:val="0"/>
          <w:numId w:val="5"/>
        </w:numPr>
        <w:spacing w:after="0"/>
        <w:ind w:left="717"/>
        <w:jc w:val="both"/>
      </w:pPr>
      <w:r>
        <w:t>wypełniony szczegółowy opis przedmi</w:t>
      </w:r>
      <w:r w:rsidR="00BB2042">
        <w:t>otu zamówienia – załącznik nr 2, 2a</w:t>
      </w:r>
    </w:p>
    <w:p w:rsidR="00B35CE6" w:rsidRDefault="005F4798">
      <w:pPr>
        <w:pStyle w:val="Akapitzlist"/>
        <w:numPr>
          <w:ilvl w:val="0"/>
          <w:numId w:val="5"/>
        </w:numPr>
        <w:spacing w:after="0"/>
        <w:ind w:left="717"/>
        <w:jc w:val="both"/>
      </w:pPr>
      <w:r>
        <w:t>wypełnione i podpisane oświadczenie o spełnieniu warunków opisanych w pkt. 2 ust. 2 a) niniejszego zapytania - załącznik nr 3,</w:t>
      </w:r>
    </w:p>
    <w:p w:rsidR="00B35CE6" w:rsidRDefault="005F4798">
      <w:pPr>
        <w:pStyle w:val="Akapitzlist"/>
        <w:numPr>
          <w:ilvl w:val="0"/>
          <w:numId w:val="5"/>
        </w:numPr>
        <w:spacing w:after="0"/>
        <w:ind w:left="717"/>
        <w:jc w:val="both"/>
      </w:pPr>
      <w:r>
        <w:t>wypełnione i podpisane oświadczenie o braku powiązań osobowych lub/i kapitałowych z zamawiającym – załącznik nr 4,</w:t>
      </w:r>
    </w:p>
    <w:p w:rsidR="00B35CE6" w:rsidRDefault="005F4798">
      <w:pPr>
        <w:pStyle w:val="Akapitzlist"/>
        <w:numPr>
          <w:ilvl w:val="0"/>
          <w:numId w:val="5"/>
        </w:numPr>
        <w:spacing w:after="0"/>
        <w:ind w:left="717"/>
        <w:jc w:val="both"/>
      </w:pPr>
      <w:r>
        <w:t>zaparafowany i zaakceptowany wzór umowy – załącznik nr 5</w:t>
      </w:r>
    </w:p>
    <w:p w:rsidR="00B35CE6" w:rsidRDefault="005F4798">
      <w:pPr>
        <w:pStyle w:val="Akapitzlist"/>
        <w:numPr>
          <w:ilvl w:val="0"/>
          <w:numId w:val="5"/>
        </w:numPr>
        <w:spacing w:after="0"/>
        <w:ind w:left="717"/>
        <w:jc w:val="both"/>
      </w:pPr>
      <w:r>
        <w:t>pełnomocnictwo - w przypadku gdy ofertę podpisuje osoba upoważniona do reprezentowania wykonawcy na podstawie udzielonego pełnomocnictwa (oryginał lub kopia poświadczona prze Wykonawcę).</w:t>
      </w:r>
    </w:p>
    <w:p w:rsidR="00B35CE6" w:rsidRDefault="005F4798">
      <w:pPr>
        <w:pStyle w:val="Akapitzlist"/>
        <w:numPr>
          <w:ilvl w:val="0"/>
          <w:numId w:val="6"/>
        </w:numPr>
        <w:spacing w:after="0"/>
        <w:jc w:val="both"/>
      </w:pPr>
      <w:r>
        <w:t>Treść oferty musi odpowiadać treści niniejszego zapytania ofertowego i obejmować całości przedmiotu zamówienia. Zamawiający nie dopuszcza możliwości składania ofert częściowych.</w:t>
      </w:r>
    </w:p>
    <w:p w:rsidR="00B35CE6" w:rsidRDefault="005F4798">
      <w:pPr>
        <w:pStyle w:val="Akapitzlist"/>
        <w:numPr>
          <w:ilvl w:val="0"/>
          <w:numId w:val="6"/>
        </w:numPr>
        <w:spacing w:after="0"/>
        <w:jc w:val="both"/>
      </w:pPr>
      <w:r>
        <w:rPr>
          <w:rFonts w:cs="Times New Roman"/>
        </w:rPr>
        <w:t>Wykonawca może zwrócić się do Zamawiającego o wyjaśnienie treści zapytania ofertowego, a Zamawiający niezwłocznie udzieli wyjaśnień, pod warunkiem, że wniosek o wyjaśnienie treści zapytania ofertowego wpłynął do Zamawiającego nie później niż na dwa dni przed terminem wyznaczonym na składanie ofert w przedmiotowym postępowaniu. Treść wyjaśnień Zamawiającego zostanie zamieszczona na stronie internetowej, na której ogłoszono zapytanie ofertowe oraz na stronie internetowej Zamawiającego.</w:t>
      </w:r>
    </w:p>
    <w:p w:rsidR="00B35CE6" w:rsidRDefault="005F4798">
      <w:pPr>
        <w:pStyle w:val="Akapitzlist"/>
        <w:numPr>
          <w:ilvl w:val="0"/>
          <w:numId w:val="6"/>
        </w:numPr>
        <w:spacing w:after="0"/>
        <w:jc w:val="both"/>
      </w:pPr>
      <w:r>
        <w:t>Wykonawcy ponoszą wszelkie koszty związane ze złożeniem oferty, niezależnie od wyniku postępowania. Zamawiający nie odpowiada za koszty poniesione przez Wykonawcę w związku z przygotowaniem i złożeniem oferty.</w:t>
      </w:r>
    </w:p>
    <w:p w:rsidR="00B35CE6" w:rsidRDefault="00B35CE6">
      <w:pPr>
        <w:pStyle w:val="Akapitzlist"/>
        <w:spacing w:after="0"/>
        <w:ind w:left="502"/>
        <w:jc w:val="both"/>
      </w:pPr>
    </w:p>
    <w:p w:rsidR="00B35CE6" w:rsidRDefault="00B35CE6">
      <w:pPr>
        <w:pStyle w:val="Akapitzlist"/>
        <w:spacing w:after="0"/>
        <w:ind w:left="502"/>
        <w:jc w:val="both"/>
      </w:pPr>
    </w:p>
    <w:p w:rsidR="00B35CE6" w:rsidRDefault="005F4798">
      <w:pPr>
        <w:pStyle w:val="Akapitzlist"/>
        <w:numPr>
          <w:ilvl w:val="0"/>
          <w:numId w:val="15"/>
        </w:numPr>
        <w:spacing w:after="0"/>
        <w:jc w:val="both"/>
      </w:pPr>
      <w:r>
        <w:rPr>
          <w:b/>
        </w:rPr>
        <w:t>Opis sposobu obliczania ceny:</w:t>
      </w:r>
    </w:p>
    <w:p w:rsidR="00B35CE6" w:rsidRDefault="00B35CE6">
      <w:pPr>
        <w:pStyle w:val="Akapitzlist"/>
        <w:spacing w:after="0"/>
        <w:ind w:left="502"/>
        <w:jc w:val="both"/>
        <w:rPr>
          <w:b/>
        </w:rPr>
      </w:pPr>
    </w:p>
    <w:p w:rsidR="00B35CE6" w:rsidRDefault="005F4798">
      <w:pPr>
        <w:pStyle w:val="Akapitzlist"/>
        <w:spacing w:after="0"/>
        <w:jc w:val="both"/>
      </w:pPr>
      <w:r>
        <w:rPr>
          <w:rFonts w:cs="Times New Roman"/>
        </w:rPr>
        <w:t>Wykonawca określi cenę przedmiotu zamówienia w złotych polskich lub w EURO z dokładnością do dwóch miejsc po przecinku. W przypadku wyrażenia ceny w EURO zostanie ona  przeliczona na PLN wg średniego kursu NBP z obowiązującego w dniu publikacji zap</w:t>
      </w:r>
      <w:r w:rsidR="005B03D5">
        <w:rPr>
          <w:rFonts w:cs="Times New Roman"/>
        </w:rPr>
        <w:t xml:space="preserve">ytania na stronie </w:t>
      </w:r>
      <w:hyperlink r:id="rId7" w:history="1">
        <w:r w:rsidR="005B03D5" w:rsidRPr="006C7D5C">
          <w:rPr>
            <w:rStyle w:val="Hipercze"/>
          </w:rPr>
          <w:t>https://bzp.uzp.gov.pl/</w:t>
        </w:r>
      </w:hyperlink>
      <w:r w:rsidR="005B03D5">
        <w:rPr>
          <w:rFonts w:cs="Times New Roman"/>
        </w:rPr>
        <w:t xml:space="preserve"> </w:t>
      </w:r>
      <w:r>
        <w:rPr>
          <w:rFonts w:cs="Times New Roman"/>
        </w:rPr>
        <w:t xml:space="preserve"> Cena  obejmować będzie wykonanie całości przedmiotu zamówienia opisanego w zapytaniu ofertowym i jego załącznikach. Przedstawiona w ofercie cena będzie ceną kompletną, jednoznaczną i ostateczną, uwzględniającą ewentualne rabaty i upusty, obejmującą należny podatek VAT naliczony zgodnie z obowiązującymi w tym zakresie przepisami oraz wszelkie koszty związane z właściwym przygotowaniem i wykonaniem przedmiotu zamówienia.</w:t>
      </w:r>
    </w:p>
    <w:p w:rsidR="00B35CE6" w:rsidRDefault="005F4798">
      <w:pPr>
        <w:pStyle w:val="Default"/>
        <w:spacing w:after="21"/>
        <w:ind w:left="708"/>
        <w:jc w:val="both"/>
      </w:pPr>
      <w:r>
        <w:rPr>
          <w:rFonts w:ascii="Calibri" w:hAnsi="Calibri" w:cs="Times New Roman"/>
          <w:color w:val="00000A"/>
          <w:sz w:val="22"/>
          <w:szCs w:val="22"/>
        </w:rPr>
        <w:t>W Formularzu oferty, którego wzór stanowi Załącznik nr 1 do Zapytania Ofertowego, Wykonawca winien podać cenę ryczałtową netto, % stawkę podatku VAT oraz cenę brutto.</w:t>
      </w:r>
    </w:p>
    <w:p w:rsidR="00B35CE6" w:rsidRDefault="005F4798">
      <w:pPr>
        <w:pStyle w:val="Akapitzlist"/>
        <w:spacing w:after="0"/>
        <w:jc w:val="both"/>
      </w:pPr>
      <w:r>
        <w:t>W przypadku zmiany lub powstania nowych okoliczności rzutujących na zmianę stawek podatku VAT w trakcie realizacji umowy przewiduje się możliwość przeliczenia ceny umownej w stosunku do zmienionej stawki VAT, w wyniku, czego ustalona zostanie ostateczna wartość umowy, co zostanie wprowadzone do umowy w formie aneksu.</w:t>
      </w:r>
    </w:p>
    <w:p w:rsidR="00B35CE6" w:rsidRDefault="005F4798">
      <w:pPr>
        <w:pStyle w:val="Akapitzlist"/>
        <w:numPr>
          <w:ilvl w:val="0"/>
          <w:numId w:val="16"/>
        </w:numPr>
        <w:spacing w:before="240" w:after="0"/>
        <w:ind w:left="360"/>
        <w:jc w:val="both"/>
      </w:pPr>
      <w:r>
        <w:rPr>
          <w:b/>
        </w:rPr>
        <w:t>Termin i miejsce składania ofert:</w:t>
      </w:r>
    </w:p>
    <w:p w:rsidR="00B35CE6" w:rsidRDefault="00B35CE6">
      <w:pPr>
        <w:pStyle w:val="Akapitzlist"/>
        <w:spacing w:before="240" w:after="0"/>
        <w:ind w:left="360"/>
        <w:jc w:val="both"/>
      </w:pPr>
    </w:p>
    <w:p w:rsidR="00B35CE6" w:rsidRDefault="005F4798">
      <w:pPr>
        <w:pStyle w:val="Akapitzlist"/>
        <w:numPr>
          <w:ilvl w:val="0"/>
          <w:numId w:val="17"/>
        </w:numPr>
        <w:spacing w:after="0"/>
        <w:ind w:left="502"/>
        <w:jc w:val="both"/>
      </w:pPr>
      <w:r>
        <w:t>Ofertę należy dostarczyć osobiście, pocztą lub kurierem na adres:</w:t>
      </w:r>
    </w:p>
    <w:p w:rsidR="00B35CE6" w:rsidRDefault="00B35CE6">
      <w:pPr>
        <w:pStyle w:val="Standard"/>
        <w:spacing w:after="0"/>
        <w:ind w:left="644"/>
        <w:jc w:val="both"/>
        <w:rPr>
          <w:b/>
        </w:rPr>
      </w:pPr>
    </w:p>
    <w:p w:rsidR="00B35CE6" w:rsidRDefault="005F4798">
      <w:pPr>
        <w:pStyle w:val="Standard"/>
        <w:spacing w:after="0"/>
        <w:ind w:left="644"/>
        <w:jc w:val="both"/>
        <w:rPr>
          <w:b/>
        </w:rPr>
      </w:pPr>
      <w:r>
        <w:rPr>
          <w:b/>
        </w:rPr>
        <w:t>ERMET SPÓŁKA JAWNA PIOTR PIĘTA I WSPÓLNICY</w:t>
      </w:r>
    </w:p>
    <w:p w:rsidR="00B35CE6" w:rsidRDefault="005F4798">
      <w:pPr>
        <w:pStyle w:val="Standard"/>
        <w:spacing w:after="0"/>
        <w:ind w:left="644"/>
        <w:jc w:val="both"/>
        <w:rPr>
          <w:b/>
        </w:rPr>
      </w:pPr>
      <w:r>
        <w:rPr>
          <w:b/>
        </w:rPr>
        <w:t>ul. Stanisława Staszica 3C</w:t>
      </w:r>
    </w:p>
    <w:p w:rsidR="00B35CE6" w:rsidRDefault="005F4798">
      <w:pPr>
        <w:pStyle w:val="Standard"/>
        <w:spacing w:after="0"/>
        <w:ind w:left="644"/>
        <w:jc w:val="both"/>
        <w:rPr>
          <w:b/>
        </w:rPr>
      </w:pPr>
      <w:r>
        <w:rPr>
          <w:b/>
        </w:rPr>
        <w:t>26-200 Stąporków</w:t>
      </w:r>
    </w:p>
    <w:p w:rsidR="00B35CE6" w:rsidRDefault="00B35CE6">
      <w:pPr>
        <w:pStyle w:val="Akapitzlist"/>
        <w:spacing w:after="0"/>
        <w:ind w:left="502"/>
        <w:jc w:val="both"/>
        <w:rPr>
          <w:b/>
        </w:rPr>
      </w:pPr>
    </w:p>
    <w:p w:rsidR="00B35CE6" w:rsidRDefault="005F4798">
      <w:pPr>
        <w:pStyle w:val="Akapitzlist"/>
        <w:spacing w:after="0"/>
        <w:ind w:left="502"/>
        <w:jc w:val="both"/>
      </w:pPr>
      <w:r w:rsidRPr="00AC4BCB">
        <w:rPr>
          <w:b/>
        </w:rPr>
        <w:t xml:space="preserve">do dnia </w:t>
      </w:r>
      <w:r w:rsidR="00903376">
        <w:rPr>
          <w:b/>
        </w:rPr>
        <w:t>07</w:t>
      </w:r>
      <w:r w:rsidRPr="00AC4BCB">
        <w:rPr>
          <w:b/>
        </w:rPr>
        <w:t>.1</w:t>
      </w:r>
      <w:r w:rsidR="00903376">
        <w:rPr>
          <w:b/>
        </w:rPr>
        <w:t>2</w:t>
      </w:r>
      <w:bookmarkStart w:id="2" w:name="_GoBack"/>
      <w:bookmarkEnd w:id="2"/>
      <w:r w:rsidRPr="00AC4BCB">
        <w:rPr>
          <w:b/>
        </w:rPr>
        <w:t>.2017</w:t>
      </w:r>
      <w:r w:rsidR="00AC4BCB" w:rsidRPr="00AC4BCB">
        <w:rPr>
          <w:b/>
        </w:rPr>
        <w:t xml:space="preserve"> </w:t>
      </w:r>
      <w:r w:rsidRPr="00AC4BCB">
        <w:rPr>
          <w:b/>
        </w:rPr>
        <w:t>roku.  Decyduje data wpływu oferty do Zamawiającego.</w:t>
      </w:r>
    </w:p>
    <w:p w:rsidR="00B35CE6" w:rsidRDefault="00B35CE6">
      <w:pPr>
        <w:pStyle w:val="Akapitzlist"/>
        <w:spacing w:after="0"/>
        <w:ind w:left="502"/>
        <w:jc w:val="both"/>
        <w:rPr>
          <w:b/>
        </w:rPr>
      </w:pPr>
    </w:p>
    <w:p w:rsidR="00B35CE6" w:rsidRDefault="005F4798">
      <w:pPr>
        <w:pStyle w:val="Akapitzlist"/>
        <w:numPr>
          <w:ilvl w:val="0"/>
          <w:numId w:val="18"/>
        </w:numPr>
        <w:spacing w:after="0"/>
        <w:jc w:val="both"/>
      </w:pPr>
      <w:r>
        <w:t>Ofertę zawierającą wszystkie wymagane niniejszym zapytaniem dokumenty należy złożyć w nieprzejrzystej, zaklejonej kopercie z nazwą i dokładnym adresem wykonawcy. Na kopercie należy podać nazwę i adres wykonawcy oraz dopisać „</w:t>
      </w:r>
      <w:r>
        <w:rPr>
          <w:b/>
        </w:rPr>
        <w:t>Oferta w ramach projektu pt. „</w:t>
      </w:r>
      <w:bookmarkStart w:id="3" w:name="_Hlk498077596"/>
      <w:r>
        <w:rPr>
          <w:b/>
        </w:rPr>
        <w:t>Wzrost przewagi konkurencyjnej firmy ERMET poprzez inwestycje w rzeczowe aktywa trwałe</w:t>
      </w:r>
      <w:bookmarkEnd w:id="3"/>
      <w:r>
        <w:rPr>
          <w:b/>
        </w:rPr>
        <w:t>”.</w:t>
      </w:r>
    </w:p>
    <w:p w:rsidR="00B35CE6" w:rsidRDefault="005F4798">
      <w:pPr>
        <w:pStyle w:val="Akapitzlist"/>
        <w:numPr>
          <w:ilvl w:val="0"/>
          <w:numId w:val="18"/>
        </w:numPr>
        <w:spacing w:after="0"/>
        <w:jc w:val="both"/>
      </w:pPr>
      <w:r>
        <w:t>Oferty złożone po terminie oraz dostarczone w sposób niezgodny z ust. 1 i 2 nie będą rozpatrywane.</w:t>
      </w:r>
    </w:p>
    <w:p w:rsidR="00B35CE6" w:rsidRDefault="00B35CE6">
      <w:pPr>
        <w:pStyle w:val="Standard"/>
        <w:spacing w:after="0"/>
        <w:jc w:val="both"/>
      </w:pPr>
    </w:p>
    <w:p w:rsidR="00B35CE6" w:rsidRDefault="005F4798">
      <w:pPr>
        <w:pStyle w:val="Akapitzlist"/>
        <w:numPr>
          <w:ilvl w:val="0"/>
          <w:numId w:val="19"/>
        </w:numPr>
        <w:spacing w:before="240" w:after="0"/>
        <w:ind w:left="357" w:hanging="357"/>
        <w:jc w:val="both"/>
      </w:pPr>
      <w:r>
        <w:rPr>
          <w:b/>
        </w:rPr>
        <w:t>Informacja o wyniku postępowania</w:t>
      </w:r>
    </w:p>
    <w:p w:rsidR="00B35CE6" w:rsidRPr="00A74311" w:rsidRDefault="005F4798">
      <w:pPr>
        <w:pStyle w:val="Standard"/>
        <w:spacing w:before="240" w:after="0"/>
        <w:ind w:left="708"/>
        <w:jc w:val="both"/>
      </w:pPr>
      <w:r>
        <w:t xml:space="preserve">O wyborze najkorzystniejszej oferty Zamawiający zawiadomi Wykonawców umieszczając stosowną informację na stronie internetowej: </w:t>
      </w:r>
      <w:hyperlink r:id="rId8" w:history="1">
        <w:r w:rsidR="00A74311" w:rsidRPr="006C7D5C">
          <w:rPr>
            <w:rStyle w:val="Hipercze"/>
          </w:rPr>
          <w:t>https://bzp.uzp.gov.pl/</w:t>
        </w:r>
      </w:hyperlink>
      <w:r w:rsidR="00A74311">
        <w:rPr>
          <w:b/>
        </w:rPr>
        <w:t xml:space="preserve"> </w:t>
      </w:r>
      <w:r w:rsidR="00A74311" w:rsidRPr="00A74311">
        <w:t xml:space="preserve">oraz na stronie internetowej Zamawiającego </w:t>
      </w:r>
      <w:hyperlink r:id="rId9" w:history="1">
        <w:r w:rsidR="00A74311" w:rsidRPr="00A74311">
          <w:rPr>
            <w:rStyle w:val="Hipercze"/>
          </w:rPr>
          <w:t>http://ermetbis.pl/</w:t>
        </w:r>
      </w:hyperlink>
      <w:r w:rsidR="00A74311">
        <w:t>.</w:t>
      </w:r>
    </w:p>
    <w:p w:rsidR="00B35CE6" w:rsidRPr="00506A3E" w:rsidRDefault="00B35CE6">
      <w:pPr>
        <w:pStyle w:val="Akapitzlist"/>
        <w:spacing w:before="240" w:after="0"/>
        <w:ind w:left="360"/>
        <w:jc w:val="both"/>
        <w:rPr>
          <w:b/>
        </w:rPr>
      </w:pPr>
    </w:p>
    <w:p w:rsidR="00B35CE6" w:rsidRDefault="005F4798">
      <w:pPr>
        <w:pStyle w:val="Tekstkomentarza"/>
        <w:numPr>
          <w:ilvl w:val="0"/>
          <w:numId w:val="20"/>
        </w:numPr>
        <w:spacing w:after="18"/>
        <w:ind w:left="499" w:hanging="357"/>
        <w:jc w:val="both"/>
      </w:pPr>
      <w:r>
        <w:rPr>
          <w:sz w:val="22"/>
          <w:szCs w:val="22"/>
        </w:rPr>
        <w:t>Umowa warunkowa zostanie zawarta z wybranym Wykonawcą (według wzoru stanowiącego załącznik nr 5 do zapytania) zostanie podpisana w okresie związania ofertą.</w:t>
      </w:r>
    </w:p>
    <w:p w:rsidR="00B35CE6" w:rsidRDefault="005F4798">
      <w:pPr>
        <w:pStyle w:val="Tekstkomentarza"/>
        <w:numPr>
          <w:ilvl w:val="0"/>
          <w:numId w:val="20"/>
        </w:numPr>
        <w:spacing w:after="18"/>
        <w:ind w:left="499" w:hanging="357"/>
        <w:jc w:val="both"/>
      </w:pPr>
      <w:r>
        <w:rPr>
          <w:sz w:val="22"/>
          <w:szCs w:val="22"/>
        </w:rPr>
        <w:t xml:space="preserve">Wykonawcy są związani ofertą przez okres </w:t>
      </w:r>
      <w:r>
        <w:rPr>
          <w:b/>
          <w:sz w:val="22"/>
          <w:szCs w:val="22"/>
        </w:rPr>
        <w:t>60 dni</w:t>
      </w:r>
      <w:r>
        <w:rPr>
          <w:sz w:val="22"/>
          <w:szCs w:val="22"/>
        </w:rPr>
        <w:t xml:space="preserve"> kalendarzowych licząc od dnia upływu terminu składania ofert.</w:t>
      </w:r>
    </w:p>
    <w:p w:rsidR="00B35CE6" w:rsidRDefault="005F4798">
      <w:pPr>
        <w:pStyle w:val="Akapitzlist"/>
        <w:numPr>
          <w:ilvl w:val="0"/>
          <w:numId w:val="20"/>
        </w:numPr>
        <w:spacing w:after="18"/>
        <w:ind w:left="499" w:hanging="357"/>
        <w:jc w:val="both"/>
      </w:pPr>
      <w:r>
        <w:rPr>
          <w:rFonts w:cs="Times New Roman"/>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30 dni.</w:t>
      </w:r>
    </w:p>
    <w:p w:rsidR="00B35CE6" w:rsidRDefault="005F4798">
      <w:pPr>
        <w:pStyle w:val="Akapitzlist"/>
        <w:numPr>
          <w:ilvl w:val="0"/>
          <w:numId w:val="20"/>
        </w:numPr>
        <w:spacing w:after="0"/>
        <w:ind w:left="499" w:hanging="357"/>
        <w:jc w:val="both"/>
      </w:pPr>
      <w:r>
        <w:t>Zamawiający zastrzega sobie możliwość zmiany zapytania ofertowego przed upływem terminu do składania ofert oraz do unieważnienia postępowania w każdym czasie bez podania przyczyny. W przypadku zaistnienia takich okoliczności, Wykonawcy nie przysługuje żadne roszczenie w stosunku do Zamawiającego. Informacja o zmianie lub unieważnieniu postepowania zostanie upubliczniona na tych samych zasadach co zapytanie ofertowe.</w:t>
      </w:r>
    </w:p>
    <w:p w:rsidR="00B35CE6" w:rsidRDefault="00B35CE6">
      <w:pPr>
        <w:pStyle w:val="Akapitzlist"/>
        <w:spacing w:before="240" w:after="0"/>
        <w:ind w:left="502"/>
        <w:jc w:val="both"/>
      </w:pPr>
    </w:p>
    <w:p w:rsidR="00506A3E" w:rsidRDefault="00506A3E">
      <w:pPr>
        <w:pStyle w:val="Akapitzlist"/>
        <w:spacing w:before="240" w:after="0"/>
        <w:ind w:left="502"/>
        <w:jc w:val="both"/>
      </w:pPr>
    </w:p>
    <w:p w:rsidR="00506A3E" w:rsidRDefault="00506A3E">
      <w:pPr>
        <w:pStyle w:val="Akapitzlist"/>
        <w:spacing w:before="240" w:after="0"/>
        <w:ind w:left="502"/>
        <w:jc w:val="both"/>
      </w:pPr>
    </w:p>
    <w:p w:rsidR="00B35CE6" w:rsidRDefault="005F4798">
      <w:pPr>
        <w:pStyle w:val="Akapitzlist"/>
        <w:numPr>
          <w:ilvl w:val="0"/>
          <w:numId w:val="32"/>
        </w:numPr>
        <w:spacing w:after="0"/>
        <w:ind w:left="360"/>
        <w:jc w:val="both"/>
      </w:pPr>
      <w:r>
        <w:rPr>
          <w:b/>
        </w:rPr>
        <w:t>Osoby uprawnione do porozumienia z Wykonawcami:</w:t>
      </w:r>
    </w:p>
    <w:p w:rsidR="00B35CE6" w:rsidRDefault="00B35CE6">
      <w:pPr>
        <w:pStyle w:val="Akapitzlist"/>
        <w:spacing w:after="0"/>
        <w:ind w:left="360"/>
        <w:jc w:val="both"/>
      </w:pPr>
    </w:p>
    <w:p w:rsidR="00B35CE6" w:rsidRDefault="005F4798">
      <w:pPr>
        <w:pStyle w:val="Standarduser"/>
        <w:numPr>
          <w:ilvl w:val="3"/>
          <w:numId w:val="32"/>
        </w:numPr>
        <w:ind w:left="567" w:hanging="357"/>
        <w:jc w:val="both"/>
      </w:pPr>
      <w:r>
        <w:rPr>
          <w:rFonts w:ascii="Calibri" w:hAnsi="Calibri"/>
          <w:sz w:val="22"/>
          <w:szCs w:val="22"/>
          <w:shd w:val="clear" w:color="auto" w:fill="FFFFFF"/>
        </w:rPr>
        <w:t>Pan Piotr Pięta – Właściciel</w:t>
      </w:r>
    </w:p>
    <w:p w:rsidR="00B35CE6" w:rsidRDefault="005F4798">
      <w:pPr>
        <w:pStyle w:val="Standarduser"/>
        <w:ind w:left="567"/>
        <w:jc w:val="both"/>
        <w:rPr>
          <w:rFonts w:ascii="Calibri" w:hAnsi="Calibri"/>
          <w:sz w:val="22"/>
          <w:szCs w:val="22"/>
          <w:shd w:val="clear" w:color="auto" w:fill="FFFFFF"/>
        </w:rPr>
      </w:pPr>
      <w:r>
        <w:rPr>
          <w:rFonts w:ascii="Calibri" w:hAnsi="Calibri"/>
          <w:sz w:val="22"/>
          <w:szCs w:val="22"/>
          <w:shd w:val="clear" w:color="auto" w:fill="FFFFFF"/>
        </w:rPr>
        <w:t>tel. +48 603 745 157</w:t>
      </w:r>
    </w:p>
    <w:p w:rsidR="00B35CE6" w:rsidRDefault="005F4798">
      <w:pPr>
        <w:pStyle w:val="Standarduser"/>
        <w:ind w:left="567"/>
        <w:jc w:val="both"/>
      </w:pPr>
      <w:r>
        <w:rPr>
          <w:rFonts w:ascii="Calibri" w:hAnsi="Calibri"/>
          <w:sz w:val="22"/>
          <w:szCs w:val="22"/>
          <w:shd w:val="clear" w:color="auto" w:fill="FFFFFF"/>
        </w:rPr>
        <w:t>e-mail: p.pieta@ermetbis.pl</w:t>
      </w:r>
    </w:p>
    <w:p w:rsidR="00B35CE6" w:rsidRDefault="005F4798">
      <w:pPr>
        <w:pStyle w:val="Standarduser"/>
        <w:numPr>
          <w:ilvl w:val="3"/>
          <w:numId w:val="32"/>
        </w:numPr>
        <w:ind w:left="567" w:hanging="357"/>
        <w:jc w:val="both"/>
      </w:pPr>
      <w:r>
        <w:rPr>
          <w:rFonts w:ascii="Calibri" w:hAnsi="Calibri"/>
          <w:sz w:val="22"/>
          <w:szCs w:val="22"/>
          <w:shd w:val="clear" w:color="auto" w:fill="FFFFFF"/>
        </w:rPr>
        <w:t>Pan Tomasz Pięta – Dyrektor Operacyjny</w:t>
      </w:r>
    </w:p>
    <w:p w:rsidR="00B35CE6" w:rsidRDefault="005F4798">
      <w:pPr>
        <w:pStyle w:val="Standarduser"/>
        <w:ind w:left="567"/>
        <w:jc w:val="both"/>
        <w:rPr>
          <w:rFonts w:ascii="Calibri" w:hAnsi="Calibri"/>
          <w:sz w:val="22"/>
          <w:szCs w:val="22"/>
          <w:shd w:val="clear" w:color="auto" w:fill="FFFFFF"/>
        </w:rPr>
      </w:pPr>
      <w:r>
        <w:rPr>
          <w:rFonts w:ascii="Calibri" w:hAnsi="Calibri"/>
          <w:sz w:val="22"/>
          <w:szCs w:val="22"/>
          <w:shd w:val="clear" w:color="auto" w:fill="FFFFFF"/>
        </w:rPr>
        <w:t>tel. + 48 662 052 887</w:t>
      </w:r>
    </w:p>
    <w:p w:rsidR="00B35CE6" w:rsidRDefault="005F4798">
      <w:pPr>
        <w:pStyle w:val="Standarduser"/>
        <w:ind w:left="567"/>
        <w:jc w:val="both"/>
      </w:pPr>
      <w:r>
        <w:rPr>
          <w:rFonts w:ascii="Calibri" w:hAnsi="Calibri"/>
          <w:sz w:val="22"/>
          <w:szCs w:val="22"/>
          <w:shd w:val="clear" w:color="auto" w:fill="FFFFFF"/>
        </w:rPr>
        <w:t>e-mail: t.pieta@ermetbis.pl</w:t>
      </w:r>
    </w:p>
    <w:p w:rsidR="00B35CE6" w:rsidRDefault="005F4798">
      <w:pPr>
        <w:pStyle w:val="Akapitzlist"/>
        <w:numPr>
          <w:ilvl w:val="0"/>
          <w:numId w:val="32"/>
        </w:numPr>
        <w:spacing w:before="240" w:after="0"/>
        <w:ind w:left="357" w:hanging="357"/>
        <w:jc w:val="both"/>
      </w:pPr>
      <w:r>
        <w:rPr>
          <w:b/>
        </w:rPr>
        <w:t>Załączniki</w:t>
      </w:r>
    </w:p>
    <w:p w:rsidR="00B35CE6" w:rsidRDefault="005F4798">
      <w:pPr>
        <w:pStyle w:val="Akapitzlist"/>
        <w:numPr>
          <w:ilvl w:val="0"/>
          <w:numId w:val="10"/>
        </w:numPr>
        <w:spacing w:after="0"/>
        <w:ind w:left="723"/>
        <w:jc w:val="both"/>
      </w:pPr>
      <w:r>
        <w:t>Załącznik nr 1 – Wzór formularza ofertowego</w:t>
      </w:r>
    </w:p>
    <w:p w:rsidR="00B35CE6" w:rsidRDefault="005F4798">
      <w:pPr>
        <w:pStyle w:val="Akapitzlist"/>
        <w:numPr>
          <w:ilvl w:val="0"/>
          <w:numId w:val="10"/>
        </w:numPr>
        <w:spacing w:after="0"/>
        <w:ind w:left="723"/>
        <w:jc w:val="both"/>
      </w:pPr>
      <w:r>
        <w:t>Załącznik nr 2 -  Szczegółowy opis przedmiotu zamówienia</w:t>
      </w:r>
    </w:p>
    <w:p w:rsidR="000F79B7" w:rsidRDefault="000F79B7">
      <w:pPr>
        <w:pStyle w:val="Akapitzlist"/>
        <w:numPr>
          <w:ilvl w:val="0"/>
          <w:numId w:val="10"/>
        </w:numPr>
        <w:spacing w:after="0"/>
        <w:ind w:left="723"/>
        <w:jc w:val="both"/>
      </w:pPr>
      <w:r>
        <w:t>Załącznik nr 2a – Szczegółowy opis przedmiotu zamówienia</w:t>
      </w:r>
    </w:p>
    <w:p w:rsidR="00B35CE6" w:rsidRDefault="005F4798">
      <w:pPr>
        <w:pStyle w:val="Akapitzlist"/>
        <w:numPr>
          <w:ilvl w:val="0"/>
          <w:numId w:val="10"/>
        </w:numPr>
        <w:spacing w:after="0"/>
        <w:ind w:left="723"/>
        <w:jc w:val="both"/>
      </w:pPr>
      <w:r>
        <w:t>Załącznik nr 3 – Oświadczenie o spełnieniu warunków udziału w postępowaniu</w:t>
      </w:r>
    </w:p>
    <w:p w:rsidR="00B35CE6" w:rsidRDefault="005F4798">
      <w:pPr>
        <w:pStyle w:val="Akapitzlist"/>
        <w:numPr>
          <w:ilvl w:val="0"/>
          <w:numId w:val="10"/>
        </w:numPr>
        <w:spacing w:after="0"/>
        <w:ind w:left="723"/>
      </w:pPr>
      <w:r>
        <w:t>Załącznik nr 4 – Oświadczenie o braku powiązań osobowych lub kapitałowych z Zamawiającym</w:t>
      </w:r>
    </w:p>
    <w:p w:rsidR="00B35CE6" w:rsidRDefault="005F4798">
      <w:pPr>
        <w:pStyle w:val="Akapitzlist"/>
        <w:numPr>
          <w:ilvl w:val="0"/>
          <w:numId w:val="10"/>
        </w:numPr>
        <w:spacing w:after="0"/>
        <w:ind w:left="723"/>
        <w:jc w:val="both"/>
      </w:pPr>
      <w:r>
        <w:t>Załącznik nr 5 – Wzór umowy warunkowej</w:t>
      </w:r>
    </w:p>
    <w:p w:rsidR="00B35CE6" w:rsidRDefault="00B35CE6">
      <w:pPr>
        <w:ind w:left="363"/>
        <w:jc w:val="both"/>
      </w:pPr>
    </w:p>
    <w:p w:rsidR="00B35CE6" w:rsidRDefault="00B35CE6">
      <w:pPr>
        <w:jc w:val="both"/>
      </w:pPr>
    </w:p>
    <w:sectPr w:rsidR="00B35CE6">
      <w:headerReference w:type="default" r:id="rId10"/>
      <w:footerReference w:type="default" r:id="rId11"/>
      <w:pgSz w:w="11906" w:h="16838"/>
      <w:pgMar w:top="1134" w:right="1134" w:bottom="1134" w:left="1134" w:header="284"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5AC" w:rsidRDefault="009D25AC">
      <w:r>
        <w:separator/>
      </w:r>
    </w:p>
  </w:endnote>
  <w:endnote w:type="continuationSeparator" w:id="0">
    <w:p w:rsidR="009D25AC" w:rsidRDefault="009D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7B" w:rsidRDefault="005F4798">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sidR="00903376">
      <w:rPr>
        <w:b/>
        <w:bCs/>
        <w:noProof/>
        <w:sz w:val="24"/>
        <w:szCs w:val="24"/>
      </w:rPr>
      <w:t>4</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sidR="00903376">
      <w:rPr>
        <w:b/>
        <w:bCs/>
        <w:noProof/>
        <w:sz w:val="24"/>
        <w:szCs w:val="24"/>
      </w:rPr>
      <w:t>6</w:t>
    </w:r>
    <w:r>
      <w:rPr>
        <w:b/>
        <w:bCs/>
        <w:sz w:val="24"/>
        <w:szCs w:val="24"/>
      </w:rPr>
      <w:fldChar w:fldCharType="end"/>
    </w:r>
  </w:p>
  <w:p w:rsidR="0033587B" w:rsidRDefault="009D25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5AC" w:rsidRDefault="009D25AC">
      <w:r>
        <w:rPr>
          <w:color w:val="000000"/>
        </w:rPr>
        <w:separator/>
      </w:r>
    </w:p>
  </w:footnote>
  <w:footnote w:type="continuationSeparator" w:id="0">
    <w:p w:rsidR="009D25AC" w:rsidRDefault="009D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7B" w:rsidRDefault="009D25AC">
    <w:pPr>
      <w:pStyle w:val="Nagwek"/>
    </w:pPr>
  </w:p>
  <w:p w:rsidR="0033587B" w:rsidRDefault="009D25AC">
    <w:pPr>
      <w:pStyle w:val="Nagwek"/>
      <w:jc w:val="center"/>
    </w:pPr>
  </w:p>
  <w:p w:rsidR="0033587B" w:rsidRDefault="005F4798">
    <w:pPr>
      <w:pStyle w:val="Nagwek"/>
      <w:jc w:val="center"/>
    </w:pPr>
    <w:r>
      <w:t>.</w:t>
    </w:r>
  </w:p>
  <w:p w:rsidR="0033587B" w:rsidRDefault="009D25AC">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7028"/>
    <w:multiLevelType w:val="multilevel"/>
    <w:tmpl w:val="F19EDB98"/>
    <w:styleLink w:val="WWNum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B5302"/>
    <w:multiLevelType w:val="multilevel"/>
    <w:tmpl w:val="7F38EBCE"/>
    <w:styleLink w:val="WWNum23"/>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 w15:restartNumberingAfterBreak="0">
    <w:nsid w:val="09EA11DC"/>
    <w:multiLevelType w:val="multilevel"/>
    <w:tmpl w:val="8FD42D3E"/>
    <w:styleLink w:val="WWNum15"/>
    <w:lvl w:ilvl="0">
      <w:start w:val="8"/>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61623"/>
    <w:multiLevelType w:val="multilevel"/>
    <w:tmpl w:val="DA30FB14"/>
    <w:styleLink w:val="WWNum17"/>
    <w:lvl w:ilvl="0">
      <w:start w:val="2"/>
      <w:numFmt w:val="decimal"/>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981C87"/>
    <w:multiLevelType w:val="multilevel"/>
    <w:tmpl w:val="1826D0AA"/>
    <w:styleLink w:val="WWNum25"/>
    <w:lvl w:ilvl="0">
      <w:start w:val="7"/>
      <w:numFmt w:val="decimal"/>
      <w:lvlText w:val="%1"/>
      <w:lvlJc w:val="left"/>
      <w:pPr>
        <w:ind w:left="360" w:hanging="360"/>
      </w:pPr>
    </w:lvl>
    <w:lvl w:ilvl="1">
      <w:start w:val="1"/>
      <w:numFmt w:val="decimal"/>
      <w:lvlText w:val="%1.%2"/>
      <w:lvlJc w:val="left"/>
      <w:pPr>
        <w:ind w:left="862" w:hanging="360"/>
      </w:pPr>
      <w:rPr>
        <w:b w:val="0"/>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2728" w:hanging="720"/>
      </w:pPr>
    </w:lvl>
    <w:lvl w:ilvl="5">
      <w:start w:val="1"/>
      <w:numFmt w:val="decimal"/>
      <w:lvlText w:val="%1.%2.%3.%4.%5.%6"/>
      <w:lvlJc w:val="left"/>
      <w:pPr>
        <w:ind w:left="3590" w:hanging="1080"/>
      </w:pPr>
    </w:lvl>
    <w:lvl w:ilvl="6">
      <w:start w:val="1"/>
      <w:numFmt w:val="decimal"/>
      <w:lvlText w:val="%1.%2.%3.%4.%5.%6.%7"/>
      <w:lvlJc w:val="left"/>
      <w:pPr>
        <w:ind w:left="4092" w:hanging="1080"/>
      </w:pPr>
    </w:lvl>
    <w:lvl w:ilvl="7">
      <w:start w:val="1"/>
      <w:numFmt w:val="decimal"/>
      <w:lvlText w:val="%1.%2.%3.%4.%5.%6.%7.%8"/>
      <w:lvlJc w:val="left"/>
      <w:pPr>
        <w:ind w:left="4954" w:hanging="1440"/>
      </w:pPr>
    </w:lvl>
    <w:lvl w:ilvl="8">
      <w:start w:val="1"/>
      <w:numFmt w:val="decimal"/>
      <w:lvlText w:val="%1.%2.%3.%4.%5.%6.%7.%8.%9"/>
      <w:lvlJc w:val="left"/>
      <w:pPr>
        <w:ind w:left="5456" w:hanging="1440"/>
      </w:pPr>
    </w:lvl>
  </w:abstractNum>
  <w:abstractNum w:abstractNumId="5" w15:restartNumberingAfterBreak="0">
    <w:nsid w:val="174A3738"/>
    <w:multiLevelType w:val="multilevel"/>
    <w:tmpl w:val="5CA0C01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230D77"/>
    <w:multiLevelType w:val="multilevel"/>
    <w:tmpl w:val="6638DE06"/>
    <w:styleLink w:val="WWNum22"/>
    <w:lvl w:ilvl="0">
      <w:start w:val="1"/>
      <w:numFmt w:val="decimal"/>
      <w:lvlText w:val="%1."/>
      <w:lvlJc w:val="left"/>
      <w:pPr>
        <w:ind w:left="1800" w:hanging="363"/>
      </w:pPr>
      <w:rPr>
        <w:rFonts w:cs="Times New Roman"/>
        <w:b w:val="0"/>
        <w:bCs w:val="0"/>
      </w:rPr>
    </w:lvl>
    <w:lvl w:ilvl="1">
      <w:start w:val="1"/>
      <w:numFmt w:val="lowerLetter"/>
      <w:lvlText w:val="%2."/>
      <w:lvlJc w:val="left"/>
      <w:pPr>
        <w:ind w:left="1440" w:hanging="360"/>
      </w:pPr>
      <w:rPr>
        <w:rFonts w:cs="Times New Roman"/>
        <w:b w:val="0"/>
        <w:bCs w:val="0"/>
      </w:rPr>
    </w:lvl>
    <w:lvl w:ilvl="2">
      <w:start w:val="1"/>
      <w:numFmt w:val="lowerRoman"/>
      <w:lvlText w:val="%1.%2.%3."/>
      <w:lvlJc w:val="right"/>
      <w:pPr>
        <w:ind w:left="2160" w:hanging="180"/>
      </w:pPr>
      <w:rPr>
        <w:rFonts w:cs="Times New Roman"/>
        <w:b w:val="0"/>
        <w:bCs w:val="0"/>
      </w:rPr>
    </w:lvl>
    <w:lvl w:ilvl="3">
      <w:start w:val="1"/>
      <w:numFmt w:val="decimal"/>
      <w:lvlText w:val="%1.%2.%3.%4."/>
      <w:lvlJc w:val="left"/>
      <w:pPr>
        <w:ind w:left="2880" w:hanging="360"/>
      </w:pPr>
      <w:rPr>
        <w:rFonts w:cs="Times New Roman"/>
        <w:b w:val="0"/>
        <w:bCs w:val="0"/>
      </w:rPr>
    </w:lvl>
    <w:lvl w:ilvl="4">
      <w:start w:val="1"/>
      <w:numFmt w:val="lowerLetter"/>
      <w:lvlText w:val="%1.%2.%3.%4.%5."/>
      <w:lvlJc w:val="left"/>
      <w:pPr>
        <w:ind w:left="3600" w:hanging="360"/>
      </w:pPr>
      <w:rPr>
        <w:rFonts w:cs="Times New Roman"/>
        <w:b w:val="0"/>
        <w:bCs w:val="0"/>
      </w:rPr>
    </w:lvl>
    <w:lvl w:ilvl="5">
      <w:start w:val="1"/>
      <w:numFmt w:val="lowerRoman"/>
      <w:lvlText w:val="%1.%2.%3.%4.%5.%6."/>
      <w:lvlJc w:val="right"/>
      <w:pPr>
        <w:ind w:left="4320" w:hanging="180"/>
      </w:pPr>
      <w:rPr>
        <w:rFonts w:cs="Times New Roman"/>
        <w:b w:val="0"/>
        <w:bCs w:val="0"/>
      </w:rPr>
    </w:lvl>
    <w:lvl w:ilvl="6">
      <w:start w:val="1"/>
      <w:numFmt w:val="decimal"/>
      <w:lvlText w:val="%1.%2.%3.%4.%5.%6.%7."/>
      <w:lvlJc w:val="left"/>
      <w:pPr>
        <w:ind w:left="5040" w:hanging="360"/>
      </w:pPr>
      <w:rPr>
        <w:rFonts w:cs="Times New Roman"/>
        <w:b w:val="0"/>
        <w:bCs w:val="0"/>
      </w:rPr>
    </w:lvl>
    <w:lvl w:ilvl="7">
      <w:start w:val="1"/>
      <w:numFmt w:val="lowerLetter"/>
      <w:lvlText w:val="%1.%2.%3.%4.%5.%6.%7.%8."/>
      <w:lvlJc w:val="left"/>
      <w:pPr>
        <w:ind w:left="5760" w:hanging="360"/>
      </w:pPr>
      <w:rPr>
        <w:rFonts w:cs="Times New Roman"/>
        <w:b w:val="0"/>
        <w:bCs w:val="0"/>
      </w:rPr>
    </w:lvl>
    <w:lvl w:ilvl="8">
      <w:start w:val="1"/>
      <w:numFmt w:val="lowerRoman"/>
      <w:lvlText w:val="%1.%2.%3.%4.%5.%6.%7.%8.%9."/>
      <w:lvlJc w:val="right"/>
      <w:pPr>
        <w:ind w:left="6480" w:hanging="180"/>
      </w:pPr>
      <w:rPr>
        <w:rFonts w:cs="Times New Roman"/>
        <w:b w:val="0"/>
        <w:bCs w:val="0"/>
      </w:rPr>
    </w:lvl>
  </w:abstractNum>
  <w:abstractNum w:abstractNumId="7" w15:restartNumberingAfterBreak="0">
    <w:nsid w:val="19A17E00"/>
    <w:multiLevelType w:val="multilevel"/>
    <w:tmpl w:val="3D509C0A"/>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C356C8"/>
    <w:multiLevelType w:val="multilevel"/>
    <w:tmpl w:val="FE98BEAA"/>
    <w:styleLink w:val="WWNum21"/>
    <w:lvl w:ilvl="0">
      <w:start w:val="1"/>
      <w:numFmt w:val="lowerLetter"/>
      <w:lvlText w:val="%1)"/>
      <w:lvlJc w:val="left"/>
      <w:pPr>
        <w:ind w:left="644" w:hanging="360"/>
      </w:pPr>
      <w:rPr>
        <w:rFonts w:cs="Times New Roman"/>
        <w:b w:val="0"/>
        <w:i w:val="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1E375376"/>
    <w:multiLevelType w:val="multilevel"/>
    <w:tmpl w:val="5B8679F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5BB3E94"/>
    <w:multiLevelType w:val="multilevel"/>
    <w:tmpl w:val="F69ED324"/>
    <w:styleLink w:val="WWNum29"/>
    <w:lvl w:ilvl="0">
      <w:numFmt w:val="bullet"/>
      <w:lvlText w:val=""/>
      <w:lvlJc w:val="left"/>
      <w:pPr>
        <w:ind w:left="2138" w:hanging="360"/>
      </w:pPr>
      <w:rPr>
        <w:rFonts w:ascii="Symbol" w:hAnsi="Symbol"/>
      </w:rPr>
    </w:lvl>
    <w:lvl w:ilvl="1">
      <w:numFmt w:val="bullet"/>
      <w:lvlText w:val="o"/>
      <w:lvlJc w:val="left"/>
      <w:pPr>
        <w:ind w:left="2858" w:hanging="360"/>
      </w:pPr>
      <w:rPr>
        <w:rFonts w:ascii="Times New Roman" w:hAnsi="Times New Roman" w:cs="Courier New"/>
      </w:rPr>
    </w:lvl>
    <w:lvl w:ilvl="2">
      <w:numFmt w:val="bullet"/>
      <w:lvlText w:val=""/>
      <w:lvlJc w:val="left"/>
      <w:pPr>
        <w:ind w:left="3578" w:hanging="360"/>
      </w:pPr>
    </w:lvl>
    <w:lvl w:ilvl="3">
      <w:numFmt w:val="bullet"/>
      <w:lvlText w:val=""/>
      <w:lvlJc w:val="left"/>
      <w:pPr>
        <w:ind w:left="4298" w:hanging="360"/>
      </w:pPr>
      <w:rPr>
        <w:rFonts w:ascii="Symbol" w:hAnsi="Symbol"/>
      </w:rPr>
    </w:lvl>
    <w:lvl w:ilvl="4">
      <w:numFmt w:val="bullet"/>
      <w:lvlText w:val="o"/>
      <w:lvlJc w:val="left"/>
      <w:pPr>
        <w:ind w:left="5018" w:hanging="360"/>
      </w:pPr>
      <w:rPr>
        <w:rFonts w:ascii="Times New Roman" w:hAnsi="Times New Roman" w:cs="Courier New"/>
      </w:rPr>
    </w:lvl>
    <w:lvl w:ilvl="5">
      <w:numFmt w:val="bullet"/>
      <w:lvlText w:val=""/>
      <w:lvlJc w:val="left"/>
      <w:pPr>
        <w:ind w:left="5738" w:hanging="360"/>
      </w:pPr>
    </w:lvl>
    <w:lvl w:ilvl="6">
      <w:numFmt w:val="bullet"/>
      <w:lvlText w:val=""/>
      <w:lvlJc w:val="left"/>
      <w:pPr>
        <w:ind w:left="6458" w:hanging="360"/>
      </w:pPr>
      <w:rPr>
        <w:rFonts w:ascii="Symbol" w:hAnsi="Symbol"/>
      </w:rPr>
    </w:lvl>
    <w:lvl w:ilvl="7">
      <w:numFmt w:val="bullet"/>
      <w:lvlText w:val="o"/>
      <w:lvlJc w:val="left"/>
      <w:pPr>
        <w:ind w:left="7178" w:hanging="360"/>
      </w:pPr>
      <w:rPr>
        <w:rFonts w:ascii="Times New Roman" w:hAnsi="Times New Roman" w:cs="Courier New"/>
      </w:rPr>
    </w:lvl>
    <w:lvl w:ilvl="8">
      <w:numFmt w:val="bullet"/>
      <w:lvlText w:val=""/>
      <w:lvlJc w:val="left"/>
      <w:pPr>
        <w:ind w:left="7898" w:hanging="360"/>
      </w:pPr>
    </w:lvl>
  </w:abstractNum>
  <w:abstractNum w:abstractNumId="11" w15:restartNumberingAfterBreak="0">
    <w:nsid w:val="2B5B0F31"/>
    <w:multiLevelType w:val="multilevel"/>
    <w:tmpl w:val="015CA766"/>
    <w:styleLink w:val="WWNum6"/>
    <w:lvl w:ilvl="0">
      <w:start w:val="5"/>
      <w:numFmt w:val="decimal"/>
      <w:lvlText w:val="%1."/>
      <w:lvlJc w:val="left"/>
      <w:pPr>
        <w:ind w:left="502" w:hanging="360"/>
      </w:pPr>
      <w:rPr>
        <w:b/>
      </w:rPr>
    </w:lvl>
    <w:lvl w:ilvl="1">
      <w:start w:val="1"/>
      <w:numFmt w:val="lowerLetter"/>
      <w:lvlText w:val="%2."/>
      <w:lvlJc w:val="left"/>
      <w:pPr>
        <w:ind w:left="1225" w:hanging="360"/>
      </w:pPr>
    </w:lvl>
    <w:lvl w:ilvl="2">
      <w:start w:val="1"/>
      <w:numFmt w:val="lowerRoman"/>
      <w:lvlText w:val="%3."/>
      <w:lvlJc w:val="right"/>
      <w:pPr>
        <w:ind w:left="1945" w:hanging="180"/>
      </w:pPr>
    </w:lvl>
    <w:lvl w:ilvl="3">
      <w:start w:val="1"/>
      <w:numFmt w:val="decimal"/>
      <w:lvlText w:val="%4."/>
      <w:lvlJc w:val="left"/>
      <w:pPr>
        <w:ind w:left="2665" w:hanging="360"/>
      </w:pPr>
    </w:lvl>
    <w:lvl w:ilvl="4">
      <w:start w:val="1"/>
      <w:numFmt w:val="lowerLetter"/>
      <w:lvlText w:val="%5."/>
      <w:lvlJc w:val="left"/>
      <w:pPr>
        <w:ind w:left="3385" w:hanging="360"/>
      </w:pPr>
    </w:lvl>
    <w:lvl w:ilvl="5">
      <w:start w:val="1"/>
      <w:numFmt w:val="lowerRoman"/>
      <w:lvlText w:val="%6."/>
      <w:lvlJc w:val="right"/>
      <w:pPr>
        <w:ind w:left="4105" w:hanging="180"/>
      </w:pPr>
    </w:lvl>
    <w:lvl w:ilvl="6">
      <w:start w:val="1"/>
      <w:numFmt w:val="decimal"/>
      <w:lvlText w:val="%7."/>
      <w:lvlJc w:val="left"/>
      <w:pPr>
        <w:ind w:left="4825" w:hanging="360"/>
      </w:pPr>
    </w:lvl>
    <w:lvl w:ilvl="7">
      <w:start w:val="1"/>
      <w:numFmt w:val="lowerLetter"/>
      <w:lvlText w:val="%8."/>
      <w:lvlJc w:val="left"/>
      <w:pPr>
        <w:ind w:left="5545" w:hanging="360"/>
      </w:pPr>
    </w:lvl>
    <w:lvl w:ilvl="8">
      <w:start w:val="1"/>
      <w:numFmt w:val="lowerRoman"/>
      <w:lvlText w:val="%9."/>
      <w:lvlJc w:val="right"/>
      <w:pPr>
        <w:ind w:left="6265" w:hanging="180"/>
      </w:pPr>
    </w:lvl>
  </w:abstractNum>
  <w:abstractNum w:abstractNumId="12" w15:restartNumberingAfterBreak="0">
    <w:nsid w:val="2E3E49DB"/>
    <w:multiLevelType w:val="multilevel"/>
    <w:tmpl w:val="33627D5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2EFC4043"/>
    <w:multiLevelType w:val="multilevel"/>
    <w:tmpl w:val="3AA8A890"/>
    <w:styleLink w:val="WWNum28"/>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4" w15:restartNumberingAfterBreak="0">
    <w:nsid w:val="2F9D692D"/>
    <w:multiLevelType w:val="multilevel"/>
    <w:tmpl w:val="45AA003C"/>
    <w:styleLink w:val="WWNum5"/>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 w15:restartNumberingAfterBreak="0">
    <w:nsid w:val="35BF225A"/>
    <w:multiLevelType w:val="multilevel"/>
    <w:tmpl w:val="282A18E8"/>
    <w:styleLink w:val="WWNum31"/>
    <w:lvl w:ilvl="0">
      <w:start w:val="13"/>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4623E3"/>
    <w:multiLevelType w:val="multilevel"/>
    <w:tmpl w:val="F9E45550"/>
    <w:styleLink w:val="WWNum7"/>
    <w:lvl w:ilvl="0">
      <w:start w:val="6"/>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96F81"/>
    <w:multiLevelType w:val="multilevel"/>
    <w:tmpl w:val="E8BE4662"/>
    <w:styleLink w:val="WWNum1"/>
    <w:lvl w:ilvl="0">
      <w:start w:val="1"/>
      <w:numFmt w:val="decimal"/>
      <w:lvlText w:val="%1."/>
      <w:lvlJc w:val="left"/>
      <w:pPr>
        <w:ind w:left="360" w:hanging="360"/>
      </w:pPr>
      <w:rPr>
        <w:rFonts w:ascii="Calibri" w:hAnsi="Calibri"/>
        <w:b/>
      </w:rPr>
    </w:lvl>
    <w:lvl w:ilvl="1">
      <w:start w:val="1"/>
      <w:numFmt w:val="decimal"/>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914EFF"/>
    <w:multiLevelType w:val="multilevel"/>
    <w:tmpl w:val="C52CB018"/>
    <w:styleLink w:val="WWNum13"/>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C6FAD"/>
    <w:multiLevelType w:val="multilevel"/>
    <w:tmpl w:val="0AEA2C5C"/>
    <w:styleLink w:val="WWNum20"/>
    <w:lvl w:ilvl="0">
      <w:start w:val="15"/>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3D74CC"/>
    <w:multiLevelType w:val="multilevel"/>
    <w:tmpl w:val="1E66991C"/>
    <w:styleLink w:val="WWNum30"/>
    <w:lvl w:ilvl="0">
      <w:numFmt w:val="bullet"/>
      <w:lvlText w:val=""/>
      <w:lvlJc w:val="left"/>
      <w:pPr>
        <w:ind w:left="1711" w:hanging="360"/>
      </w:pPr>
      <w:rPr>
        <w:rFonts w:ascii="Symbol" w:hAnsi="Symbol"/>
      </w:rPr>
    </w:lvl>
    <w:lvl w:ilvl="1">
      <w:numFmt w:val="bullet"/>
      <w:lvlText w:val="o"/>
      <w:lvlJc w:val="left"/>
      <w:pPr>
        <w:ind w:left="2431" w:hanging="360"/>
      </w:pPr>
      <w:rPr>
        <w:rFonts w:ascii="Times New Roman" w:hAnsi="Times New Roman" w:cs="Courier New"/>
      </w:rPr>
    </w:lvl>
    <w:lvl w:ilvl="2">
      <w:numFmt w:val="bullet"/>
      <w:lvlText w:val=""/>
      <w:lvlJc w:val="left"/>
      <w:pPr>
        <w:ind w:left="3151" w:hanging="360"/>
      </w:pPr>
    </w:lvl>
    <w:lvl w:ilvl="3">
      <w:numFmt w:val="bullet"/>
      <w:lvlText w:val=""/>
      <w:lvlJc w:val="left"/>
      <w:pPr>
        <w:ind w:left="3871" w:hanging="360"/>
      </w:pPr>
      <w:rPr>
        <w:rFonts w:ascii="Symbol" w:hAnsi="Symbol"/>
      </w:rPr>
    </w:lvl>
    <w:lvl w:ilvl="4">
      <w:numFmt w:val="bullet"/>
      <w:lvlText w:val="o"/>
      <w:lvlJc w:val="left"/>
      <w:pPr>
        <w:ind w:left="4591" w:hanging="360"/>
      </w:pPr>
      <w:rPr>
        <w:rFonts w:ascii="Times New Roman" w:hAnsi="Times New Roman" w:cs="Courier New"/>
      </w:rPr>
    </w:lvl>
    <w:lvl w:ilvl="5">
      <w:numFmt w:val="bullet"/>
      <w:lvlText w:val=""/>
      <w:lvlJc w:val="left"/>
      <w:pPr>
        <w:ind w:left="5311" w:hanging="360"/>
      </w:pPr>
    </w:lvl>
    <w:lvl w:ilvl="6">
      <w:numFmt w:val="bullet"/>
      <w:lvlText w:val=""/>
      <w:lvlJc w:val="left"/>
      <w:pPr>
        <w:ind w:left="6031" w:hanging="360"/>
      </w:pPr>
      <w:rPr>
        <w:rFonts w:ascii="Symbol" w:hAnsi="Symbol"/>
      </w:rPr>
    </w:lvl>
    <w:lvl w:ilvl="7">
      <w:numFmt w:val="bullet"/>
      <w:lvlText w:val="o"/>
      <w:lvlJc w:val="left"/>
      <w:pPr>
        <w:ind w:left="6751" w:hanging="360"/>
      </w:pPr>
      <w:rPr>
        <w:rFonts w:ascii="Times New Roman" w:hAnsi="Times New Roman" w:cs="Courier New"/>
      </w:rPr>
    </w:lvl>
    <w:lvl w:ilvl="8">
      <w:numFmt w:val="bullet"/>
      <w:lvlText w:val=""/>
      <w:lvlJc w:val="left"/>
      <w:pPr>
        <w:ind w:left="7471" w:hanging="360"/>
      </w:pPr>
    </w:lvl>
  </w:abstractNum>
  <w:abstractNum w:abstractNumId="21" w15:restartNumberingAfterBreak="0">
    <w:nsid w:val="4DCA0C37"/>
    <w:multiLevelType w:val="multilevel"/>
    <w:tmpl w:val="8B5605AE"/>
    <w:styleLink w:val="WWNum9"/>
    <w:lvl w:ilvl="0">
      <w:start w:val="1"/>
      <w:numFmt w:val="decimal"/>
      <w:lvlText w:val="%1."/>
      <w:lvlJc w:val="left"/>
      <w:pPr>
        <w:ind w:left="717" w:hanging="360"/>
      </w:pPr>
    </w:lvl>
    <w:lvl w:ilvl="1">
      <w:numFmt w:val="bullet"/>
      <w:lvlText w:val=""/>
      <w:lvlJc w:val="left"/>
      <w:pPr>
        <w:ind w:left="1437" w:hanging="360"/>
      </w:pPr>
      <w:rPr>
        <w:rFonts w:ascii="Symbol" w:eastAsia="Calibri" w:hAnsi="Symbol" w:cs="F"/>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2" w15:restartNumberingAfterBreak="0">
    <w:nsid w:val="51190152"/>
    <w:multiLevelType w:val="multilevel"/>
    <w:tmpl w:val="AC12A9E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5CAD2CD7"/>
    <w:multiLevelType w:val="multilevel"/>
    <w:tmpl w:val="BAB8C594"/>
    <w:styleLink w:val="WWNum27"/>
    <w:lvl w:ilvl="0">
      <w:start w:val="7"/>
      <w:numFmt w:val="decimal"/>
      <w:lvlText w:val="%1"/>
      <w:lvlJc w:val="left"/>
      <w:pPr>
        <w:ind w:left="405" w:hanging="405"/>
      </w:pPr>
    </w:lvl>
    <w:lvl w:ilvl="1">
      <w:start w:val="2"/>
      <w:numFmt w:val="decimal"/>
      <w:lvlText w:val="%1.%2"/>
      <w:lvlJc w:val="left"/>
      <w:pPr>
        <w:ind w:left="2403" w:hanging="405"/>
      </w:pPr>
    </w:lvl>
    <w:lvl w:ilvl="2">
      <w:numFmt w:val="bullet"/>
      <w:lvlText w:val=""/>
      <w:lvlJc w:val="left"/>
      <w:pPr>
        <w:ind w:left="4716" w:hanging="720"/>
      </w:pPr>
      <w:rPr>
        <w:rFonts w:ascii="Symbol" w:hAnsi="Symbol"/>
      </w:rPr>
    </w:lvl>
    <w:lvl w:ilvl="3">
      <w:start w:val="1"/>
      <w:numFmt w:val="decimal"/>
      <w:lvlText w:val="%1.%2.%3.%4"/>
      <w:lvlJc w:val="left"/>
      <w:pPr>
        <w:ind w:left="6714" w:hanging="720"/>
      </w:pPr>
    </w:lvl>
    <w:lvl w:ilvl="4">
      <w:start w:val="1"/>
      <w:numFmt w:val="decimal"/>
      <w:lvlText w:val="%1.%2.%3.%4.%5"/>
      <w:lvlJc w:val="left"/>
      <w:pPr>
        <w:ind w:left="8712" w:hanging="720"/>
      </w:pPr>
    </w:lvl>
    <w:lvl w:ilvl="5">
      <w:start w:val="1"/>
      <w:numFmt w:val="decimal"/>
      <w:lvlText w:val="%1.%2.%3.%4.%5.%6"/>
      <w:lvlJc w:val="left"/>
      <w:pPr>
        <w:ind w:left="11070" w:hanging="1080"/>
      </w:pPr>
    </w:lvl>
    <w:lvl w:ilvl="6">
      <w:start w:val="1"/>
      <w:numFmt w:val="decimal"/>
      <w:lvlText w:val="%1.%2.%3.%4.%5.%6.%7"/>
      <w:lvlJc w:val="left"/>
      <w:pPr>
        <w:ind w:left="13068" w:hanging="1080"/>
      </w:pPr>
    </w:lvl>
    <w:lvl w:ilvl="7">
      <w:start w:val="1"/>
      <w:numFmt w:val="decimal"/>
      <w:lvlText w:val="%1.%2.%3.%4.%5.%6.%7.%8"/>
      <w:lvlJc w:val="left"/>
      <w:pPr>
        <w:ind w:left="15426" w:hanging="1440"/>
      </w:pPr>
    </w:lvl>
    <w:lvl w:ilvl="8">
      <w:start w:val="1"/>
      <w:numFmt w:val="decimal"/>
      <w:lvlText w:val="%1.%2.%3.%4.%5.%6.%7.%8.%9"/>
      <w:lvlJc w:val="left"/>
      <w:pPr>
        <w:ind w:left="17424" w:hanging="1440"/>
      </w:pPr>
    </w:lvl>
  </w:abstractNum>
  <w:abstractNum w:abstractNumId="24" w15:restartNumberingAfterBreak="0">
    <w:nsid w:val="5CBA1C3A"/>
    <w:multiLevelType w:val="multilevel"/>
    <w:tmpl w:val="2110B9F6"/>
    <w:styleLink w:val="WWNum18"/>
    <w:lvl w:ilvl="0">
      <w:start w:val="9"/>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C10C2F"/>
    <w:multiLevelType w:val="multilevel"/>
    <w:tmpl w:val="3E48B74C"/>
    <w:styleLink w:val="WWNum19"/>
    <w:lvl w:ilvl="0">
      <w:start w:val="1"/>
      <w:numFmt w:val="decimal"/>
      <w:lvlText w:val="%1."/>
      <w:lvlJc w:val="left"/>
      <w:pPr>
        <w:ind w:left="644"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6108EF"/>
    <w:multiLevelType w:val="multilevel"/>
    <w:tmpl w:val="B24A56D2"/>
    <w:styleLink w:val="WWNum24"/>
    <w:lvl w:ilvl="0">
      <w:start w:val="6"/>
      <w:numFmt w:val="decimal"/>
      <w:lvlText w:val="%1."/>
      <w:lvlJc w:val="left"/>
      <w:pPr>
        <w:ind w:left="360" w:hanging="360"/>
      </w:pPr>
      <w:rPr>
        <w:b/>
      </w:rPr>
    </w:lvl>
    <w:lvl w:ilvl="1">
      <w:start w:val="2"/>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204730C"/>
    <w:multiLevelType w:val="multilevel"/>
    <w:tmpl w:val="CC6E3AAE"/>
    <w:styleLink w:val="WWNum26"/>
    <w:lvl w:ilvl="0">
      <w:start w:val="7"/>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8" w15:restartNumberingAfterBreak="0">
    <w:nsid w:val="6454416C"/>
    <w:multiLevelType w:val="multilevel"/>
    <w:tmpl w:val="25825A66"/>
    <w:styleLink w:val="WWNum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BB7589"/>
    <w:multiLevelType w:val="multilevel"/>
    <w:tmpl w:val="91FCFF68"/>
    <w:styleLink w:val="WWNum3"/>
    <w:lvl w:ilvl="0">
      <w:start w:val="1"/>
      <w:numFmt w:val="lowerLetter"/>
      <w:lvlText w:val="%1)"/>
      <w:lvlJc w:val="left"/>
      <w:pPr>
        <w:ind w:left="78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68194771"/>
    <w:multiLevelType w:val="multilevel"/>
    <w:tmpl w:val="09D0F0FE"/>
    <w:styleLink w:val="WWNum11"/>
    <w:lvl w:ilvl="0">
      <w:start w:val="1"/>
      <w:numFmt w:val="decimal"/>
      <w:lvlText w:val="%1."/>
      <w:lvlJc w:val="left"/>
      <w:pPr>
        <w:ind w:left="502" w:hanging="360"/>
      </w:pPr>
      <w:rPr>
        <w:rFonts w:asciiTheme="majorHAnsi" w:eastAsia="Calibri" w:hAnsiTheme="majorHAnsi" w:cs="Arial"/>
        <w:b w:val="0"/>
      </w:rPr>
    </w:lvl>
    <w:lvl w:ilvl="1">
      <w:start w:val="1"/>
      <w:numFmt w:val="decimal"/>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287702D"/>
    <w:multiLevelType w:val="multilevel"/>
    <w:tmpl w:val="6AEECA72"/>
    <w:lvl w:ilvl="0">
      <w:start w:val="1"/>
      <w:numFmt w:val="decimal"/>
      <w:lvlText w:val="%1"/>
      <w:lvlJc w:val="left"/>
      <w:pPr>
        <w:ind w:left="360" w:hanging="360"/>
      </w:pPr>
      <w:rPr>
        <w:rFonts w:asciiTheme="majorHAnsi" w:hAnsiTheme="majorHAnsi" w:cs="Arial" w:hint="default"/>
        <w:b/>
      </w:rPr>
    </w:lvl>
    <w:lvl w:ilvl="1">
      <w:start w:val="1"/>
      <w:numFmt w:val="decimal"/>
      <w:lvlText w:val="%1.%2"/>
      <w:lvlJc w:val="left"/>
      <w:pPr>
        <w:ind w:left="862" w:hanging="360"/>
      </w:pPr>
      <w:rPr>
        <w:rFonts w:asciiTheme="majorHAnsi" w:hAnsiTheme="majorHAnsi" w:cs="Arial" w:hint="default"/>
        <w:b/>
      </w:rPr>
    </w:lvl>
    <w:lvl w:ilvl="2">
      <w:start w:val="1"/>
      <w:numFmt w:val="decimal"/>
      <w:lvlText w:val="%1.%2.%3"/>
      <w:lvlJc w:val="left"/>
      <w:pPr>
        <w:ind w:left="1724" w:hanging="720"/>
      </w:pPr>
      <w:rPr>
        <w:rFonts w:asciiTheme="majorHAnsi" w:hAnsiTheme="majorHAnsi" w:cs="Arial" w:hint="default"/>
        <w:b/>
      </w:rPr>
    </w:lvl>
    <w:lvl w:ilvl="3">
      <w:start w:val="1"/>
      <w:numFmt w:val="decimal"/>
      <w:lvlText w:val="%1.%2.%3.%4"/>
      <w:lvlJc w:val="left"/>
      <w:pPr>
        <w:ind w:left="2226" w:hanging="720"/>
      </w:pPr>
      <w:rPr>
        <w:rFonts w:asciiTheme="majorHAnsi" w:hAnsiTheme="majorHAnsi" w:cs="Arial" w:hint="default"/>
        <w:b/>
      </w:rPr>
    </w:lvl>
    <w:lvl w:ilvl="4">
      <w:start w:val="1"/>
      <w:numFmt w:val="decimal"/>
      <w:lvlText w:val="%1.%2.%3.%4.%5"/>
      <w:lvlJc w:val="left"/>
      <w:pPr>
        <w:ind w:left="3088" w:hanging="1080"/>
      </w:pPr>
      <w:rPr>
        <w:rFonts w:asciiTheme="majorHAnsi" w:hAnsiTheme="majorHAnsi" w:cs="Arial" w:hint="default"/>
        <w:b/>
      </w:rPr>
    </w:lvl>
    <w:lvl w:ilvl="5">
      <w:start w:val="1"/>
      <w:numFmt w:val="decimal"/>
      <w:lvlText w:val="%1.%2.%3.%4.%5.%6"/>
      <w:lvlJc w:val="left"/>
      <w:pPr>
        <w:ind w:left="3590" w:hanging="1080"/>
      </w:pPr>
      <w:rPr>
        <w:rFonts w:asciiTheme="majorHAnsi" w:hAnsiTheme="majorHAnsi" w:cs="Arial" w:hint="default"/>
        <w:b/>
      </w:rPr>
    </w:lvl>
    <w:lvl w:ilvl="6">
      <w:start w:val="1"/>
      <w:numFmt w:val="decimal"/>
      <w:lvlText w:val="%1.%2.%3.%4.%5.%6.%7"/>
      <w:lvlJc w:val="left"/>
      <w:pPr>
        <w:ind w:left="4452" w:hanging="1440"/>
      </w:pPr>
      <w:rPr>
        <w:rFonts w:asciiTheme="majorHAnsi" w:hAnsiTheme="majorHAnsi" w:cs="Arial" w:hint="default"/>
        <w:b/>
      </w:rPr>
    </w:lvl>
    <w:lvl w:ilvl="7">
      <w:start w:val="1"/>
      <w:numFmt w:val="decimal"/>
      <w:lvlText w:val="%1.%2.%3.%4.%5.%6.%7.%8"/>
      <w:lvlJc w:val="left"/>
      <w:pPr>
        <w:ind w:left="4954" w:hanging="1440"/>
      </w:pPr>
      <w:rPr>
        <w:rFonts w:asciiTheme="majorHAnsi" w:hAnsiTheme="majorHAnsi" w:cs="Arial" w:hint="default"/>
        <w:b/>
      </w:rPr>
    </w:lvl>
    <w:lvl w:ilvl="8">
      <w:start w:val="1"/>
      <w:numFmt w:val="decimal"/>
      <w:lvlText w:val="%1.%2.%3.%4.%5.%6.%7.%8.%9"/>
      <w:lvlJc w:val="left"/>
      <w:pPr>
        <w:ind w:left="5456" w:hanging="1440"/>
      </w:pPr>
      <w:rPr>
        <w:rFonts w:asciiTheme="majorHAnsi" w:hAnsiTheme="majorHAnsi" w:cs="Arial" w:hint="default"/>
        <w:b/>
      </w:rPr>
    </w:lvl>
  </w:abstractNum>
  <w:abstractNum w:abstractNumId="32" w15:restartNumberingAfterBreak="0">
    <w:nsid w:val="795E6BF9"/>
    <w:multiLevelType w:val="multilevel"/>
    <w:tmpl w:val="16B09B2C"/>
    <w:styleLink w:val="WWNum12"/>
    <w:lvl w:ilvl="0">
      <w:start w:val="4"/>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4C6AF1"/>
    <w:multiLevelType w:val="multilevel"/>
    <w:tmpl w:val="C6F2D052"/>
    <w:styleLink w:val="WWNum3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17"/>
  </w:num>
  <w:num w:numId="4">
    <w:abstractNumId w:val="22"/>
  </w:num>
  <w:num w:numId="5">
    <w:abstractNumId w:val="29"/>
  </w:num>
  <w:num w:numId="6">
    <w:abstractNumId w:val="28"/>
  </w:num>
  <w:num w:numId="7">
    <w:abstractNumId w:val="14"/>
  </w:num>
  <w:num w:numId="8">
    <w:abstractNumId w:val="11"/>
  </w:num>
  <w:num w:numId="9">
    <w:abstractNumId w:val="16"/>
  </w:num>
  <w:num w:numId="10">
    <w:abstractNumId w:val="7"/>
  </w:num>
  <w:num w:numId="11">
    <w:abstractNumId w:val="21"/>
  </w:num>
  <w:num w:numId="12">
    <w:abstractNumId w:val="5"/>
  </w:num>
  <w:num w:numId="13">
    <w:abstractNumId w:val="30"/>
  </w:num>
  <w:num w:numId="14">
    <w:abstractNumId w:val="32"/>
  </w:num>
  <w:num w:numId="15">
    <w:abstractNumId w:val="18"/>
  </w:num>
  <w:num w:numId="16">
    <w:abstractNumId w:val="2"/>
  </w:num>
  <w:num w:numId="17">
    <w:abstractNumId w:val="0"/>
  </w:num>
  <w:num w:numId="18">
    <w:abstractNumId w:val="3"/>
  </w:num>
  <w:num w:numId="19">
    <w:abstractNumId w:val="24"/>
  </w:num>
  <w:num w:numId="20">
    <w:abstractNumId w:val="25"/>
  </w:num>
  <w:num w:numId="21">
    <w:abstractNumId w:val="19"/>
  </w:num>
  <w:num w:numId="22">
    <w:abstractNumId w:val="8"/>
  </w:num>
  <w:num w:numId="23">
    <w:abstractNumId w:val="6"/>
  </w:num>
  <w:num w:numId="24">
    <w:abstractNumId w:val="1"/>
  </w:num>
  <w:num w:numId="25">
    <w:abstractNumId w:val="26"/>
  </w:num>
  <w:num w:numId="26">
    <w:abstractNumId w:val="4"/>
  </w:num>
  <w:num w:numId="27">
    <w:abstractNumId w:val="27"/>
  </w:num>
  <w:num w:numId="28">
    <w:abstractNumId w:val="23"/>
  </w:num>
  <w:num w:numId="29">
    <w:abstractNumId w:val="13"/>
  </w:num>
  <w:num w:numId="30">
    <w:abstractNumId w:val="10"/>
  </w:num>
  <w:num w:numId="31">
    <w:abstractNumId w:val="20"/>
  </w:num>
  <w:num w:numId="32">
    <w:abstractNumId w:val="15"/>
  </w:num>
  <w:num w:numId="33">
    <w:abstractNumId w:val="33"/>
  </w:num>
  <w:num w:numId="34">
    <w:abstractNumId w:val="17"/>
    <w:lvlOverride w:ilvl="0">
      <w:startOverride w:val="1"/>
      <w:lvl w:ilvl="0">
        <w:start w:val="1"/>
        <w:numFmt w:val="decimal"/>
        <w:lvlText w:val="%1."/>
        <w:lvlJc w:val="left"/>
        <w:pPr>
          <w:ind w:left="360" w:hanging="360"/>
        </w:pPr>
        <w:rPr>
          <w:rFonts w:ascii="Calibri" w:hAnsi="Calibri"/>
          <w:b w:val="0"/>
        </w:rPr>
      </w:lvl>
    </w:lvlOverride>
  </w:num>
  <w:num w:numId="35">
    <w:abstractNumId w:val="14"/>
    <w:lvlOverride w:ilvl="0">
      <w:startOverride w:val="1"/>
    </w:lvlOverride>
  </w:num>
  <w:num w:numId="36">
    <w:abstractNumId w:val="22"/>
    <w:lvlOverride w:ilvl="0">
      <w:startOverride w:val="1"/>
    </w:lvlOverride>
  </w:num>
  <w:num w:numId="37">
    <w:abstractNumId w:val="21"/>
    <w:lvlOverride w:ilvl="0">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E6"/>
    <w:rsid w:val="000F79B7"/>
    <w:rsid w:val="00156AE1"/>
    <w:rsid w:val="001D5969"/>
    <w:rsid w:val="00506A3E"/>
    <w:rsid w:val="005A5C52"/>
    <w:rsid w:val="005B03D5"/>
    <w:rsid w:val="005F4798"/>
    <w:rsid w:val="00605F5E"/>
    <w:rsid w:val="00767A86"/>
    <w:rsid w:val="007A26F5"/>
    <w:rsid w:val="007B7789"/>
    <w:rsid w:val="008639E1"/>
    <w:rsid w:val="008B709F"/>
    <w:rsid w:val="00903376"/>
    <w:rsid w:val="00927B11"/>
    <w:rsid w:val="009D25AC"/>
    <w:rsid w:val="00A01E5B"/>
    <w:rsid w:val="00A74311"/>
    <w:rsid w:val="00AC4BCB"/>
    <w:rsid w:val="00B0436A"/>
    <w:rsid w:val="00B35CE6"/>
    <w:rsid w:val="00B46F6E"/>
    <w:rsid w:val="00BB2042"/>
    <w:rsid w:val="00BB6542"/>
    <w:rsid w:val="00D53083"/>
    <w:rsid w:val="00E71CD3"/>
    <w:rsid w:val="00EF29DC"/>
    <w:rsid w:val="00F7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E1CC"/>
  <w15:docId w15:val="{FE871910-999F-4C30-A230-104B267D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Akapitzlist">
    <w:name w:val="List Paragraph"/>
    <w:basedOn w:val="Standard"/>
    <w:pPr>
      <w:ind w:left="720"/>
    </w:pPr>
  </w:style>
  <w:style w:type="paragraph" w:styleId="Nagwek">
    <w:name w:val="header"/>
    <w:basedOn w:val="Standard"/>
    <w:pPr>
      <w:tabs>
        <w:tab w:val="center" w:pos="4536"/>
        <w:tab w:val="right" w:pos="9072"/>
      </w:tabs>
      <w:spacing w:after="0"/>
    </w:pPr>
  </w:style>
  <w:style w:type="paragraph" w:styleId="Stopka">
    <w:name w:val="footer"/>
    <w:basedOn w:val="Standard"/>
    <w:pPr>
      <w:tabs>
        <w:tab w:val="center" w:pos="4536"/>
        <w:tab w:val="right" w:pos="9072"/>
      </w:tabs>
      <w:spacing w:after="0"/>
    </w:pPr>
  </w:style>
  <w:style w:type="paragraph" w:customStyle="1" w:styleId="Default">
    <w:name w:val="Default"/>
    <w:pPr>
      <w:widowControl/>
      <w:suppressAutoHyphens/>
    </w:pPr>
    <w:rPr>
      <w:rFonts w:ascii="Verdana" w:eastAsia="Verdana" w:hAnsi="Verdana" w:cs="Verdana"/>
      <w:color w:val="000000"/>
      <w:sz w:val="24"/>
      <w:szCs w:val="24"/>
    </w:rPr>
  </w:style>
  <w:style w:type="paragraph" w:styleId="Tekstkomentarza">
    <w:name w:val="annotation text"/>
    <w:basedOn w:val="Standard"/>
    <w:pPr>
      <w:spacing w:after="200"/>
    </w:pPr>
    <w:rPr>
      <w:sz w:val="20"/>
      <w:szCs w:val="20"/>
    </w:rPr>
  </w:style>
  <w:style w:type="paragraph" w:styleId="Tekstdymka">
    <w:name w:val="Balloon Text"/>
    <w:basedOn w:val="Standard"/>
    <w:pPr>
      <w:spacing w:after="0"/>
    </w:pPr>
    <w:rPr>
      <w:rFonts w:ascii="Segoe UI" w:eastAsia="Segoe UI" w:hAnsi="Segoe UI" w:cs="Segoe UI"/>
      <w:sz w:val="18"/>
      <w:szCs w:val="18"/>
    </w:rPr>
  </w:style>
  <w:style w:type="paragraph" w:styleId="Tematkomentarza">
    <w:name w:val="annotation subject"/>
    <w:basedOn w:val="Tekstkomentarza"/>
    <w:pPr>
      <w:spacing w:after="160"/>
    </w:pPr>
    <w:rPr>
      <w:b/>
      <w:bCs/>
    </w:rPr>
  </w:style>
  <w:style w:type="paragraph" w:styleId="Tekstprzypisukocowego">
    <w:name w:val="endnote text"/>
    <w:basedOn w:val="Standard"/>
    <w:pPr>
      <w:spacing w:after="0"/>
    </w:pPr>
    <w:rPr>
      <w:sz w:val="20"/>
      <w:szCs w:val="20"/>
    </w:rPr>
  </w:style>
  <w:style w:type="paragraph" w:customStyle="1" w:styleId="Standarduser">
    <w:name w:val="Standard (user)"/>
    <w:pPr>
      <w:suppressAutoHyphens/>
    </w:pPr>
    <w:rPr>
      <w:rFonts w:ascii="Times New Roman" w:eastAsia="MS Mincho" w:hAnsi="Times New Roman" w:cs="Tahoma"/>
      <w:kern w:val="3"/>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Pogrubienie">
    <w:name w:val="Strong"/>
    <w:rPr>
      <w:b/>
      <w:bCs/>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TematkomentarzaZnak">
    <w:name w:val="Temat komentarza Znak"/>
    <w:basedOn w:val="TekstkomentarzaZnak"/>
    <w:rPr>
      <w:b/>
      <w:bCs/>
      <w:sz w:val="20"/>
      <w:szCs w:val="20"/>
    </w:rPr>
  </w:style>
  <w:style w:type="character" w:customStyle="1" w:styleId="Internetlink">
    <w:name w:val="Internet link"/>
    <w:basedOn w:val="Domylnaczcionkaakapitu"/>
    <w:rPr>
      <w:color w:val="0563C1"/>
      <w:u w:val="single"/>
    </w:rPr>
  </w:style>
  <w:style w:type="character" w:styleId="Nierozpoznanawzmianka">
    <w:name w:val="Unresolved Mention"/>
    <w:basedOn w:val="Domylnaczcionkaakapitu"/>
    <w:rPr>
      <w:color w:val="808080"/>
      <w:shd w:val="clear" w:color="auto" w:fill="E6E6E6"/>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ListLabel1">
    <w:name w:val="ListLabel 1"/>
    <w:rPr>
      <w:rFonts w:ascii="Calibri" w:eastAsia="Calibri" w:hAnsi="Calibri" w:cs="Calibri"/>
      <w:b/>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rFonts w:eastAsia="Calibri" w:cs="F"/>
    </w:rPr>
  </w:style>
  <w:style w:type="character" w:customStyle="1" w:styleId="ListLabel5">
    <w:name w:val="ListLabel 5"/>
    <w:rPr>
      <w:rFonts w:ascii="Calibri" w:eastAsia="Calibri" w:hAnsi="Calibri" w:cs="Calibri"/>
      <w:b w:val="0"/>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val="0"/>
    </w:rPr>
  </w:style>
  <w:style w:type="character" w:customStyle="1" w:styleId="ListLabel9">
    <w:name w:val="ListLabel 9"/>
    <w:rPr>
      <w:b/>
    </w:rPr>
  </w:style>
  <w:style w:type="character" w:customStyle="1" w:styleId="ListLabel10">
    <w:name w:val="ListLabel 10"/>
    <w:rPr>
      <w:b w:val="0"/>
      <w:sz w:val="22"/>
    </w:rPr>
  </w:style>
  <w:style w:type="character" w:customStyle="1" w:styleId="ListLabel11">
    <w:name w:val="ListLabel 11"/>
    <w:rPr>
      <w:b/>
    </w:rPr>
  </w:style>
  <w:style w:type="character" w:customStyle="1" w:styleId="ListLabel12">
    <w:name w:val="ListLabel 12"/>
    <w:rPr>
      <w:rFonts w:cs="Times New Roman"/>
      <w:b w:val="0"/>
      <w:i w:val="0"/>
    </w:rPr>
  </w:style>
  <w:style w:type="character" w:customStyle="1" w:styleId="ListLabel13">
    <w:name w:val="ListLabel 13"/>
    <w:rPr>
      <w:rFonts w:cs="Times New Roman"/>
      <w:b w:val="0"/>
      <w:bCs w:val="0"/>
    </w:rPr>
  </w:style>
  <w:style w:type="character" w:customStyle="1" w:styleId="ListLabel14">
    <w:name w:val="ListLabel 14"/>
    <w:rPr>
      <w:rFonts w:cs="Times New Roman"/>
      <w:b w:val="0"/>
      <w:bCs w:val="0"/>
    </w:rPr>
  </w:style>
  <w:style w:type="character" w:customStyle="1" w:styleId="ListLabel15">
    <w:name w:val="ListLabel 15"/>
    <w:rPr>
      <w:rFonts w:cs="Times New Roman"/>
      <w:b w:val="0"/>
      <w:bCs w:val="0"/>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bCs w:val="0"/>
    </w:rPr>
  </w:style>
  <w:style w:type="character" w:customStyle="1" w:styleId="ListLabel19">
    <w:name w:val="ListLabel 19"/>
    <w:rPr>
      <w:rFonts w:cs="Times New Roman"/>
      <w:b w:val="0"/>
      <w:bCs w:val="0"/>
    </w:rPr>
  </w:style>
  <w:style w:type="character" w:customStyle="1" w:styleId="ListLabel20">
    <w:name w:val="ListLabel 20"/>
    <w:rPr>
      <w:rFonts w:cs="Times New Roman"/>
      <w:b w:val="0"/>
      <w:bCs w:val="0"/>
    </w:rPr>
  </w:style>
  <w:style w:type="character" w:customStyle="1" w:styleId="ListLabel21">
    <w:name w:val="ListLabel 21"/>
    <w:rPr>
      <w:rFonts w:cs="Times New Roman"/>
      <w:b w:val="0"/>
      <w:bCs w:val="0"/>
    </w:rPr>
  </w:style>
  <w:style w:type="character" w:customStyle="1" w:styleId="ListLabel22">
    <w:name w:val="ListLabel 22"/>
    <w:rPr>
      <w:b/>
    </w:rPr>
  </w:style>
  <w:style w:type="character" w:customStyle="1" w:styleId="ListLabel23">
    <w:name w:val="ListLabel 23"/>
    <w:rPr>
      <w:b/>
    </w:rPr>
  </w:style>
  <w:style w:type="character" w:customStyle="1" w:styleId="ListLabel24">
    <w:name w:val="ListLabel 24"/>
    <w:rPr>
      <w:b w:val="0"/>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b/>
    </w:rPr>
  </w:style>
  <w:style w:type="character" w:customStyle="1" w:styleId="ListLabel32">
    <w:name w:val="ListLabel 32"/>
    <w:rPr>
      <w:b/>
    </w:rPr>
  </w:style>
  <w:style w:type="character" w:styleId="Hipercze">
    <w:name w:val="Hyperlink"/>
    <w:basedOn w:val="Domylnaczcionkaakapitu"/>
    <w:rPr>
      <w:color w:val="0000FF"/>
      <w:u w:val="single"/>
    </w:rPr>
  </w:style>
  <w:style w:type="paragraph" w:styleId="Tekstpodstawowy">
    <w:name w:val="Body Text"/>
    <w:basedOn w:val="Normalny"/>
    <w:pPr>
      <w:widowControl/>
      <w:suppressAutoHyphens w:val="0"/>
      <w:spacing w:after="120"/>
      <w:textAlignment w:val="auto"/>
    </w:pPr>
    <w:rPr>
      <w:rFonts w:ascii="Times New Roman" w:eastAsia="SimSun" w:hAnsi="Times New Roman" w:cs="Times New Roman"/>
      <w:sz w:val="24"/>
      <w:szCs w:val="24"/>
      <w:lang w:val="en-US"/>
    </w:rPr>
  </w:style>
  <w:style w:type="character" w:customStyle="1" w:styleId="TekstpodstawowyZnak">
    <w:name w:val="Tekst podstawowy Znak"/>
    <w:basedOn w:val="Domylnaczcionkaakapitu"/>
    <w:rPr>
      <w:rFonts w:ascii="Times New Roman" w:eastAsia="SimSun" w:hAnsi="Times New Roman" w:cs="Times New Roman"/>
      <w:sz w:val="24"/>
      <w:szCs w:val="24"/>
      <w:lang w:val="en-US"/>
    </w:rPr>
  </w:style>
  <w:style w:type="numbering" w:customStyle="1" w:styleId="Bezlisty1">
    <w:name w:val="Bez listy1"/>
    <w:basedOn w:val="Bezlisty"/>
    <w:pPr>
      <w:numPr>
        <w:numId w:val="1"/>
      </w:numPr>
    </w:pPr>
  </w:style>
  <w:style w:type="numbering" w:customStyle="1" w:styleId="WWNum14">
    <w:name w:val="WWNum14"/>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numbering" w:customStyle="1" w:styleId="WWNum6">
    <w:name w:val="WWNum6"/>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13">
    <w:name w:val="WWNum13"/>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zp.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zp.uz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rmetb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1910</Words>
  <Characters>11460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Monika Kulczykowska</cp:lastModifiedBy>
  <cp:revision>20</cp:revision>
  <cp:lastPrinted>2017-10-04T08:13:00Z</cp:lastPrinted>
  <dcterms:created xsi:type="dcterms:W3CDTF">2017-11-10T11:47:00Z</dcterms:created>
  <dcterms:modified xsi:type="dcterms:W3CDTF">2017-11-29T10:12:00Z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